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01A25C2" w14:textId="77777777" w:rsidTr="00A357CC">
        <w:tc>
          <w:tcPr>
            <w:tcW w:w="4747" w:type="dxa"/>
          </w:tcPr>
          <w:p w14:paraId="501A25C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1A25C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01A25C5" w14:textId="77777777" w:rsidTr="00A357CC">
        <w:tc>
          <w:tcPr>
            <w:tcW w:w="4747" w:type="dxa"/>
          </w:tcPr>
          <w:p w14:paraId="501A25C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1A25C4" w14:textId="11BAF6B9"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3638B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3638BE">
              <w:rPr>
                <w:rFonts w:ascii="Times New Roman" w:hAnsi="Times New Roman"/>
                <w:spacing w:val="20"/>
                <w:sz w:val="24"/>
                <w:szCs w:val="24"/>
              </w:rPr>
              <w:t>09.04.2025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3638B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3638BE">
              <w:rPr>
                <w:rFonts w:ascii="Times New Roman" w:hAnsi="Times New Roman"/>
                <w:spacing w:val="20"/>
                <w:sz w:val="24"/>
                <w:szCs w:val="24"/>
              </w:rPr>
              <w:t>2-4/25/226</w:t>
            </w:r>
            <w:r w:rsidRPr="00CD0CFF">
              <w:rPr>
                <w:rFonts w:ascii="Times New Roman" w:hAnsi="Times New Roman"/>
                <w:spacing w:val="20"/>
                <w:sz w:val="24"/>
                <w:szCs w:val="24"/>
              </w:rPr>
              <w:fldChar w:fldCharType="end"/>
            </w:r>
          </w:p>
        </w:tc>
      </w:tr>
      <w:tr w:rsidR="00A357CC" w14:paraId="501A25C8" w14:textId="77777777" w:rsidTr="00A357CC">
        <w:tc>
          <w:tcPr>
            <w:tcW w:w="4747" w:type="dxa"/>
          </w:tcPr>
          <w:p w14:paraId="501A25C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1A25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01A25CB" w14:textId="77777777" w:rsidTr="00A357CC">
        <w:tc>
          <w:tcPr>
            <w:tcW w:w="4747" w:type="dxa"/>
          </w:tcPr>
          <w:p w14:paraId="501A25C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01A25C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01A25CE" w14:textId="77777777" w:rsidTr="00A357CC">
        <w:tc>
          <w:tcPr>
            <w:tcW w:w="4747" w:type="dxa"/>
          </w:tcPr>
          <w:p w14:paraId="501A25CC"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501A25C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01A25CF" w14:textId="77777777" w:rsidR="0058227E" w:rsidRDefault="0058227E" w:rsidP="00AF1DE6">
      <w:pPr>
        <w:tabs>
          <w:tab w:val="left" w:pos="5387"/>
        </w:tabs>
        <w:spacing w:after="0" w:line="240" w:lineRule="auto"/>
        <w:rPr>
          <w:rFonts w:ascii="Times New Roman" w:hAnsi="Times New Roman"/>
          <w:sz w:val="24"/>
          <w:szCs w:val="24"/>
        </w:rPr>
      </w:pPr>
    </w:p>
    <w:p w14:paraId="501A25D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3725"/>
        <w:gridCol w:w="882"/>
      </w:tblGrid>
      <w:tr w:rsidR="00772CF5" w14:paraId="501A25D2" w14:textId="77777777" w:rsidTr="00772CF5">
        <w:trPr>
          <w:gridAfter w:val="2"/>
          <w:wAfter w:w="4607" w:type="dxa"/>
        </w:trPr>
        <w:tc>
          <w:tcPr>
            <w:tcW w:w="4747" w:type="dxa"/>
          </w:tcPr>
          <w:p w14:paraId="501A25D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01A25D4" w14:textId="77777777" w:rsidTr="00772CF5">
        <w:trPr>
          <w:gridAfter w:val="2"/>
          <w:wAfter w:w="4607" w:type="dxa"/>
        </w:trPr>
        <w:tc>
          <w:tcPr>
            <w:tcW w:w="4747" w:type="dxa"/>
          </w:tcPr>
          <w:p w14:paraId="501A25D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01A25D6" w14:textId="77777777" w:rsidTr="00772CF5">
        <w:trPr>
          <w:gridAfter w:val="2"/>
          <w:wAfter w:w="4607" w:type="dxa"/>
        </w:trPr>
        <w:tc>
          <w:tcPr>
            <w:tcW w:w="4747" w:type="dxa"/>
          </w:tcPr>
          <w:p w14:paraId="501A25D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01A25D8" w14:textId="77777777" w:rsidTr="003A7065">
        <w:trPr>
          <w:gridAfter w:val="1"/>
          <w:wAfter w:w="882" w:type="dxa"/>
        </w:trPr>
        <w:tc>
          <w:tcPr>
            <w:tcW w:w="8472" w:type="dxa"/>
            <w:gridSpan w:val="2"/>
          </w:tcPr>
          <w:p w14:paraId="501A25D7" w14:textId="7572B6D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3638B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3638BE">
              <w:rPr>
                <w:rFonts w:ascii="Times New Roman" w:hAnsi="Times New Roman"/>
                <w:b/>
                <w:sz w:val="24"/>
                <w:szCs w:val="24"/>
              </w:rPr>
              <w:t>Ehitusseadustikus, planeerimisseaduses, ehitusseadustiku ja planeerimisseaduse rakendamise seaduses, liiklusseaduses ja kinnisasja avalikes huvides omandamise seaduses sätestatud küsimuste lahendamise volitamine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01A25DB" w14:textId="77777777" w:rsidTr="00772CF5">
        <w:trPr>
          <w:gridAfter w:val="2"/>
          <w:wAfter w:w="4607" w:type="dxa"/>
        </w:trPr>
        <w:tc>
          <w:tcPr>
            <w:tcW w:w="4747" w:type="dxa"/>
          </w:tcPr>
          <w:p w14:paraId="2EF1291B" w14:textId="77777777" w:rsidR="00435C14" w:rsidRDefault="00435C14" w:rsidP="00AF1DE6">
            <w:pPr>
              <w:tabs>
                <w:tab w:val="left" w:pos="5387"/>
              </w:tabs>
              <w:spacing w:after="0" w:line="240" w:lineRule="auto"/>
              <w:rPr>
                <w:rFonts w:ascii="Times New Roman" w:hAnsi="Times New Roman"/>
                <w:sz w:val="24"/>
                <w:szCs w:val="24"/>
              </w:rPr>
            </w:pPr>
          </w:p>
          <w:p w14:paraId="501A25DA" w14:textId="77777777" w:rsidR="003A7065" w:rsidRDefault="003A7065" w:rsidP="00AF1DE6">
            <w:pPr>
              <w:tabs>
                <w:tab w:val="left" w:pos="5387"/>
              </w:tabs>
              <w:spacing w:after="0" w:line="240" w:lineRule="auto"/>
              <w:rPr>
                <w:rFonts w:ascii="Times New Roman" w:hAnsi="Times New Roman"/>
                <w:sz w:val="24"/>
                <w:szCs w:val="24"/>
              </w:rPr>
            </w:pPr>
          </w:p>
        </w:tc>
      </w:tr>
      <w:tr w:rsidR="00A357CC" w14:paraId="501A25DD" w14:textId="77777777" w:rsidTr="00435C14">
        <w:tc>
          <w:tcPr>
            <w:tcW w:w="9354" w:type="dxa"/>
            <w:gridSpan w:val="3"/>
          </w:tcPr>
          <w:p w14:paraId="4F439E46" w14:textId="302408A8" w:rsidR="003A7065" w:rsidRDefault="003A7065" w:rsidP="003A7065">
            <w:pPr>
              <w:tabs>
                <w:tab w:val="left" w:pos="5387"/>
              </w:tabs>
              <w:spacing w:after="0" w:line="240" w:lineRule="auto"/>
              <w:jc w:val="both"/>
              <w:rPr>
                <w:rFonts w:ascii="Times New Roman" w:hAnsi="Times New Roman"/>
                <w:sz w:val="24"/>
                <w:szCs w:val="24"/>
              </w:rPr>
            </w:pPr>
            <w:r w:rsidRPr="003A7065">
              <w:rPr>
                <w:rFonts w:ascii="Times New Roman" w:hAnsi="Times New Roman"/>
                <w:sz w:val="24"/>
                <w:szCs w:val="24"/>
              </w:rPr>
              <w:t xml:space="preserve">Määrus kehtestatakse </w:t>
            </w:r>
            <w:r w:rsidR="00AE19FA">
              <w:rPr>
                <w:rFonts w:ascii="Times New Roman" w:hAnsi="Times New Roman"/>
                <w:sz w:val="24"/>
                <w:szCs w:val="24"/>
              </w:rPr>
              <w:t>k</w:t>
            </w:r>
            <w:r w:rsidRPr="003A7065">
              <w:rPr>
                <w:rFonts w:ascii="Times New Roman" w:hAnsi="Times New Roman"/>
                <w:sz w:val="24"/>
                <w:szCs w:val="24"/>
              </w:rPr>
              <w:t>ohaliku omavalitsuse korralduse seaduse § 22 lõike 2 alusel.</w:t>
            </w:r>
          </w:p>
          <w:p w14:paraId="6905F5F7" w14:textId="77777777" w:rsidR="003A7065" w:rsidRPr="003A7065" w:rsidRDefault="003A7065" w:rsidP="003A7065">
            <w:pPr>
              <w:tabs>
                <w:tab w:val="left" w:pos="5387"/>
              </w:tabs>
              <w:spacing w:after="0" w:line="240" w:lineRule="auto"/>
              <w:jc w:val="both"/>
              <w:rPr>
                <w:rFonts w:ascii="Times New Roman" w:hAnsi="Times New Roman"/>
                <w:sz w:val="24"/>
                <w:szCs w:val="24"/>
              </w:rPr>
            </w:pPr>
          </w:p>
          <w:p w14:paraId="701BC32F" w14:textId="53AAEA3A" w:rsidR="003A7065" w:rsidRPr="003A7065" w:rsidRDefault="003A7065" w:rsidP="003A7065">
            <w:pPr>
              <w:tabs>
                <w:tab w:val="left" w:pos="5387"/>
              </w:tabs>
              <w:spacing w:after="0" w:line="240" w:lineRule="auto"/>
              <w:jc w:val="both"/>
              <w:rPr>
                <w:rFonts w:ascii="Times New Roman" w:hAnsi="Times New Roman"/>
                <w:b/>
                <w:bCs/>
                <w:sz w:val="24"/>
                <w:szCs w:val="24"/>
              </w:rPr>
            </w:pPr>
            <w:r w:rsidRPr="003A7065">
              <w:rPr>
                <w:rFonts w:ascii="Times New Roman" w:hAnsi="Times New Roman"/>
                <w:b/>
                <w:bCs/>
                <w:sz w:val="24"/>
                <w:szCs w:val="24"/>
              </w:rPr>
              <w:t>§ 1. </w:t>
            </w:r>
            <w:bookmarkStart w:id="0" w:name="para1"/>
            <w:r w:rsidRPr="003A7065">
              <w:rPr>
                <w:rFonts w:ascii="Times New Roman" w:hAnsi="Times New Roman"/>
                <w:b/>
                <w:bCs/>
                <w:sz w:val="24"/>
                <w:szCs w:val="24"/>
              </w:rPr>
              <w:t>  </w:t>
            </w:r>
            <w:bookmarkEnd w:id="0"/>
            <w:r w:rsidR="004963C9">
              <w:rPr>
                <w:rFonts w:ascii="Times New Roman" w:hAnsi="Times New Roman"/>
                <w:b/>
                <w:bCs/>
                <w:sz w:val="24"/>
                <w:szCs w:val="24"/>
              </w:rPr>
              <w:t xml:space="preserve">Volituse andmine </w:t>
            </w:r>
          </w:p>
          <w:p w14:paraId="741BE785" w14:textId="58B15EB1" w:rsidR="003A7065" w:rsidRPr="003A7065" w:rsidRDefault="003A7065" w:rsidP="003A7065">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w:t>
            </w:r>
          </w:p>
          <w:p w14:paraId="24BE5630" w14:textId="6DFCE55E" w:rsidR="004963C9" w:rsidRDefault="003A7065" w:rsidP="00123D3C">
            <w:pPr>
              <w:pStyle w:val="Loendilik"/>
              <w:numPr>
                <w:ilvl w:val="0"/>
                <w:numId w:val="12"/>
              </w:numPr>
              <w:tabs>
                <w:tab w:val="left" w:pos="5387"/>
              </w:tabs>
              <w:spacing w:after="0" w:line="240" w:lineRule="auto"/>
              <w:jc w:val="both"/>
              <w:rPr>
                <w:rFonts w:ascii="Times New Roman" w:hAnsi="Times New Roman"/>
                <w:sz w:val="24"/>
                <w:szCs w:val="24"/>
              </w:rPr>
            </w:pPr>
            <w:r w:rsidRPr="001145CF">
              <w:rPr>
                <w:rFonts w:ascii="Times New Roman" w:hAnsi="Times New Roman"/>
                <w:sz w:val="24"/>
                <w:szCs w:val="24"/>
              </w:rPr>
              <w:t>Volitada ehitusseadustikus kohaliku omavalitsuse</w:t>
            </w:r>
            <w:r w:rsidR="00F11432" w:rsidRPr="001145CF">
              <w:rPr>
                <w:rFonts w:ascii="Times New Roman" w:hAnsi="Times New Roman"/>
                <w:sz w:val="24"/>
                <w:szCs w:val="24"/>
              </w:rPr>
              <w:t xml:space="preserve"> ja</w:t>
            </w:r>
            <w:r w:rsidRPr="001145CF">
              <w:rPr>
                <w:rFonts w:ascii="Times New Roman" w:hAnsi="Times New Roman"/>
                <w:sz w:val="24"/>
                <w:szCs w:val="24"/>
              </w:rPr>
              <w:t xml:space="preserve"> kohaliku omavalitsuse üksuse  pädevusse antud küsimuste lahendamine Tapa Vallavalitsusele</w:t>
            </w:r>
            <w:r w:rsidR="001145CF">
              <w:rPr>
                <w:rFonts w:ascii="Times New Roman" w:hAnsi="Times New Roman"/>
                <w:sz w:val="24"/>
                <w:szCs w:val="24"/>
              </w:rPr>
              <w:t>.</w:t>
            </w:r>
          </w:p>
          <w:p w14:paraId="6DD3FFE9" w14:textId="77777777" w:rsidR="001145CF" w:rsidRPr="004963C9" w:rsidRDefault="001145CF" w:rsidP="001145CF">
            <w:pPr>
              <w:pStyle w:val="Loendilik"/>
              <w:tabs>
                <w:tab w:val="left" w:pos="5387"/>
              </w:tabs>
              <w:spacing w:after="0" w:line="240" w:lineRule="auto"/>
              <w:jc w:val="both"/>
              <w:rPr>
                <w:rFonts w:ascii="Times New Roman" w:hAnsi="Times New Roman"/>
                <w:sz w:val="24"/>
                <w:szCs w:val="24"/>
              </w:rPr>
            </w:pPr>
          </w:p>
          <w:p w14:paraId="6CC75184" w14:textId="7EC02E23" w:rsidR="003A7065" w:rsidRPr="00AD74B9" w:rsidRDefault="003A7065" w:rsidP="004963C9">
            <w:pPr>
              <w:pStyle w:val="Loendilik"/>
              <w:numPr>
                <w:ilvl w:val="0"/>
                <w:numId w:val="12"/>
              </w:numPr>
              <w:tabs>
                <w:tab w:val="left" w:pos="5387"/>
              </w:tabs>
              <w:spacing w:after="0" w:line="240" w:lineRule="auto"/>
              <w:jc w:val="both"/>
              <w:rPr>
                <w:rFonts w:ascii="Times New Roman" w:hAnsi="Times New Roman"/>
                <w:sz w:val="24"/>
                <w:szCs w:val="24"/>
              </w:rPr>
            </w:pPr>
            <w:r w:rsidRPr="003A7065">
              <w:rPr>
                <w:rFonts w:ascii="Times New Roman" w:hAnsi="Times New Roman"/>
                <w:sz w:val="24"/>
                <w:szCs w:val="24"/>
              </w:rPr>
              <w:t xml:space="preserve">Volitada planeerimisseaduses kohaliku omavalitsuse üksuse pädevusse antud küsimuste lahendamine </w:t>
            </w:r>
            <w:r>
              <w:rPr>
                <w:rFonts w:ascii="Times New Roman" w:hAnsi="Times New Roman"/>
                <w:sz w:val="24"/>
                <w:szCs w:val="24"/>
              </w:rPr>
              <w:t xml:space="preserve">Tapa </w:t>
            </w:r>
            <w:r w:rsidRPr="003A7065">
              <w:rPr>
                <w:rFonts w:ascii="Times New Roman" w:hAnsi="Times New Roman"/>
                <w:sz w:val="24"/>
                <w:szCs w:val="24"/>
              </w:rPr>
              <w:t xml:space="preserve">Vallavalitsusele, </w:t>
            </w:r>
            <w:r w:rsidRPr="00AD74B9">
              <w:rPr>
                <w:rFonts w:ascii="Times New Roman" w:hAnsi="Times New Roman"/>
                <w:sz w:val="24"/>
                <w:szCs w:val="24"/>
              </w:rPr>
              <w:t>välja arvatud üldplaneeringut muutva detailplaneeringu koostamise algatamine.</w:t>
            </w:r>
          </w:p>
          <w:p w14:paraId="1CBED38D" w14:textId="0E4C6238" w:rsidR="003A7065" w:rsidRPr="003A7065" w:rsidRDefault="003A7065" w:rsidP="004963C9">
            <w:pPr>
              <w:pStyle w:val="Loendilik"/>
              <w:tabs>
                <w:tab w:val="left" w:pos="5387"/>
              </w:tabs>
              <w:spacing w:after="0" w:line="240" w:lineRule="auto"/>
              <w:jc w:val="both"/>
              <w:rPr>
                <w:rFonts w:ascii="Times New Roman" w:hAnsi="Times New Roman"/>
                <w:sz w:val="24"/>
                <w:szCs w:val="24"/>
              </w:rPr>
            </w:pPr>
            <w:bookmarkStart w:id="1" w:name="para3lg2"/>
            <w:r w:rsidRPr="003A7065">
              <w:rPr>
                <w:rFonts w:ascii="Times New Roman" w:hAnsi="Times New Roman"/>
                <w:sz w:val="24"/>
                <w:szCs w:val="24"/>
              </w:rPr>
              <w:t>  </w:t>
            </w:r>
            <w:bookmarkEnd w:id="1"/>
          </w:p>
          <w:p w14:paraId="7CC43825" w14:textId="47161342" w:rsidR="003A7065" w:rsidRPr="00AE19FA" w:rsidRDefault="003A7065" w:rsidP="004963C9">
            <w:pPr>
              <w:pStyle w:val="Loendilik"/>
              <w:numPr>
                <w:ilvl w:val="0"/>
                <w:numId w:val="12"/>
              </w:numPr>
              <w:tabs>
                <w:tab w:val="left" w:pos="5387"/>
              </w:tabs>
              <w:spacing w:after="0" w:line="240" w:lineRule="auto"/>
              <w:jc w:val="both"/>
              <w:rPr>
                <w:rFonts w:ascii="Times New Roman" w:hAnsi="Times New Roman"/>
                <w:sz w:val="24"/>
                <w:szCs w:val="24"/>
              </w:rPr>
            </w:pPr>
            <w:r w:rsidRPr="00AE19FA">
              <w:rPr>
                <w:rFonts w:ascii="Times New Roman" w:hAnsi="Times New Roman"/>
                <w:sz w:val="24"/>
                <w:szCs w:val="24"/>
              </w:rPr>
              <w:t>Volitada ehitusseadustiku ja planeerimisseaduse rakendamise seaduses kohaliku omavalitsuse üksuse pädevusse antud küsimuste lahendamine Tapa Vallavalitsusele.</w:t>
            </w:r>
          </w:p>
          <w:p w14:paraId="7B17928D" w14:textId="77777777" w:rsidR="00AE19FA" w:rsidRPr="00AE19FA" w:rsidRDefault="00AE19FA" w:rsidP="004963C9">
            <w:pPr>
              <w:pStyle w:val="Loendilik"/>
              <w:tabs>
                <w:tab w:val="left" w:pos="5387"/>
              </w:tabs>
              <w:spacing w:after="0" w:line="240" w:lineRule="auto"/>
              <w:jc w:val="both"/>
              <w:rPr>
                <w:rFonts w:ascii="Times New Roman" w:hAnsi="Times New Roman"/>
                <w:sz w:val="24"/>
                <w:szCs w:val="24"/>
              </w:rPr>
            </w:pPr>
          </w:p>
          <w:p w14:paraId="543C8843" w14:textId="165196DF" w:rsidR="003A7065" w:rsidRDefault="003A7065" w:rsidP="004963C9">
            <w:pPr>
              <w:pStyle w:val="Loendilik"/>
              <w:numPr>
                <w:ilvl w:val="0"/>
                <w:numId w:val="12"/>
              </w:numPr>
              <w:tabs>
                <w:tab w:val="left" w:pos="5387"/>
              </w:tabs>
              <w:spacing w:after="0" w:line="240" w:lineRule="auto"/>
              <w:jc w:val="both"/>
              <w:rPr>
                <w:rFonts w:ascii="Times New Roman" w:hAnsi="Times New Roman"/>
                <w:sz w:val="24"/>
                <w:szCs w:val="24"/>
              </w:rPr>
            </w:pPr>
            <w:bookmarkStart w:id="2" w:name="para5lg1"/>
            <w:r w:rsidRPr="003A7065">
              <w:rPr>
                <w:rFonts w:ascii="Times New Roman" w:hAnsi="Times New Roman"/>
                <w:sz w:val="24"/>
                <w:szCs w:val="24"/>
              </w:rPr>
              <w:t>  </w:t>
            </w:r>
            <w:bookmarkEnd w:id="2"/>
            <w:r w:rsidRPr="003A7065">
              <w:rPr>
                <w:rFonts w:ascii="Times New Roman" w:hAnsi="Times New Roman"/>
                <w:sz w:val="24"/>
                <w:szCs w:val="24"/>
              </w:rPr>
              <w:t xml:space="preserve">Volitada liiklusseaduses kohaliku omavalitsuse pädevusse antud küsimuste lahendamine </w:t>
            </w:r>
            <w:r>
              <w:rPr>
                <w:rFonts w:ascii="Times New Roman" w:hAnsi="Times New Roman"/>
                <w:sz w:val="24"/>
                <w:szCs w:val="24"/>
              </w:rPr>
              <w:t xml:space="preserve">Tapa </w:t>
            </w:r>
            <w:r w:rsidRPr="003A7065">
              <w:rPr>
                <w:rFonts w:ascii="Times New Roman" w:hAnsi="Times New Roman"/>
                <w:sz w:val="24"/>
                <w:szCs w:val="24"/>
              </w:rPr>
              <w:t>Vallavalitsusele.</w:t>
            </w:r>
          </w:p>
          <w:p w14:paraId="16528400" w14:textId="77777777" w:rsidR="004963C9" w:rsidRPr="004963C9" w:rsidRDefault="004963C9" w:rsidP="004963C9">
            <w:pPr>
              <w:pStyle w:val="Loendilik"/>
              <w:rPr>
                <w:rFonts w:ascii="Times New Roman" w:hAnsi="Times New Roman"/>
                <w:sz w:val="24"/>
                <w:szCs w:val="24"/>
              </w:rPr>
            </w:pPr>
          </w:p>
          <w:p w14:paraId="278A8F82" w14:textId="34FD441C" w:rsidR="004963C9" w:rsidRPr="004963C9" w:rsidRDefault="004963C9" w:rsidP="004963C9">
            <w:pPr>
              <w:pStyle w:val="Loendilik"/>
              <w:numPr>
                <w:ilvl w:val="0"/>
                <w:numId w:val="12"/>
              </w:numPr>
              <w:tabs>
                <w:tab w:val="left" w:pos="5387"/>
              </w:tabs>
              <w:spacing w:after="0" w:line="240" w:lineRule="auto"/>
              <w:jc w:val="both"/>
              <w:rPr>
                <w:rFonts w:ascii="Times New Roman" w:hAnsi="Times New Roman"/>
                <w:sz w:val="24"/>
                <w:szCs w:val="24"/>
              </w:rPr>
            </w:pPr>
            <w:r w:rsidRPr="004963C9">
              <w:rPr>
                <w:rFonts w:ascii="Times New Roman" w:hAnsi="Times New Roman"/>
                <w:sz w:val="24"/>
                <w:szCs w:val="24"/>
              </w:rPr>
              <w:t>Volitada kinnisasja avalikes huvides omandamise seaduses kohaliku omavalitsuse üksuse pädevusse antud küsimuste lahendamine Tapa Vallavalitsusele.</w:t>
            </w:r>
          </w:p>
          <w:p w14:paraId="027CB26B" w14:textId="77777777" w:rsidR="003A7065" w:rsidRDefault="003A7065" w:rsidP="004963C9">
            <w:pPr>
              <w:pStyle w:val="Loendilik"/>
              <w:tabs>
                <w:tab w:val="left" w:pos="5387"/>
              </w:tabs>
              <w:spacing w:after="0" w:line="240" w:lineRule="auto"/>
              <w:jc w:val="both"/>
              <w:rPr>
                <w:rFonts w:ascii="Times New Roman" w:hAnsi="Times New Roman"/>
                <w:sz w:val="24"/>
                <w:szCs w:val="24"/>
              </w:rPr>
            </w:pPr>
          </w:p>
          <w:p w14:paraId="6F5C459C" w14:textId="34ED9468" w:rsidR="003A7065" w:rsidRPr="003A7065" w:rsidRDefault="003A7065" w:rsidP="004963C9">
            <w:pPr>
              <w:pStyle w:val="Loendilik"/>
              <w:numPr>
                <w:ilvl w:val="0"/>
                <w:numId w:val="12"/>
              </w:numPr>
              <w:tabs>
                <w:tab w:val="left" w:pos="5387"/>
              </w:tabs>
              <w:spacing w:after="0" w:line="240" w:lineRule="auto"/>
              <w:jc w:val="both"/>
              <w:rPr>
                <w:rFonts w:ascii="Times New Roman" w:hAnsi="Times New Roman"/>
                <w:sz w:val="24"/>
                <w:szCs w:val="24"/>
              </w:rPr>
            </w:pPr>
            <w:r w:rsidRPr="003A7065">
              <w:rPr>
                <w:rFonts w:ascii="Times New Roman" w:hAnsi="Times New Roman"/>
                <w:sz w:val="24"/>
                <w:szCs w:val="24"/>
              </w:rPr>
              <w:t xml:space="preserve">Tapa Vallavalitsusel on õigus määrata haldusmenetluse seaduse § 8 lõike 2 alusel ametnikud, kes täidavad käesoleva </w:t>
            </w:r>
            <w:r>
              <w:rPr>
                <w:rFonts w:ascii="Times New Roman" w:hAnsi="Times New Roman"/>
                <w:sz w:val="24"/>
                <w:szCs w:val="24"/>
              </w:rPr>
              <w:t xml:space="preserve">määruse paragrahvides 1-5 </w:t>
            </w:r>
            <w:r w:rsidRPr="003A7065">
              <w:rPr>
                <w:rFonts w:ascii="Times New Roman" w:hAnsi="Times New Roman"/>
                <w:sz w:val="24"/>
                <w:szCs w:val="24"/>
              </w:rPr>
              <w:t>nimetatud ülesandeid.</w:t>
            </w:r>
          </w:p>
          <w:p w14:paraId="41E77219" w14:textId="77777777" w:rsidR="003A7065" w:rsidRPr="004963C9" w:rsidRDefault="003A7065" w:rsidP="004963C9">
            <w:pPr>
              <w:pStyle w:val="Loendilik"/>
              <w:tabs>
                <w:tab w:val="left" w:pos="5387"/>
              </w:tabs>
              <w:spacing w:after="0" w:line="240" w:lineRule="auto"/>
              <w:jc w:val="both"/>
              <w:rPr>
                <w:rFonts w:ascii="Times New Roman" w:hAnsi="Times New Roman"/>
                <w:sz w:val="24"/>
                <w:szCs w:val="24"/>
              </w:rPr>
            </w:pPr>
          </w:p>
          <w:p w14:paraId="09039EAD" w14:textId="67110FCF" w:rsidR="003A7065" w:rsidRPr="003A7065" w:rsidRDefault="003A7065" w:rsidP="003A7065">
            <w:pPr>
              <w:tabs>
                <w:tab w:val="left" w:pos="5387"/>
              </w:tabs>
              <w:spacing w:after="0" w:line="240" w:lineRule="auto"/>
              <w:jc w:val="both"/>
              <w:rPr>
                <w:rFonts w:ascii="Times New Roman" w:hAnsi="Times New Roman"/>
                <w:sz w:val="24"/>
                <w:szCs w:val="24"/>
              </w:rPr>
            </w:pPr>
          </w:p>
          <w:p w14:paraId="31445C11" w14:textId="417485BE" w:rsidR="003A7065" w:rsidRPr="003A7065" w:rsidRDefault="003A7065" w:rsidP="003A7065">
            <w:pPr>
              <w:tabs>
                <w:tab w:val="left" w:pos="5387"/>
              </w:tabs>
              <w:spacing w:after="0" w:line="240" w:lineRule="auto"/>
              <w:jc w:val="both"/>
              <w:rPr>
                <w:rFonts w:ascii="Times New Roman" w:hAnsi="Times New Roman"/>
                <w:b/>
                <w:bCs/>
                <w:sz w:val="24"/>
                <w:szCs w:val="24"/>
              </w:rPr>
            </w:pPr>
            <w:r w:rsidRPr="003A7065">
              <w:rPr>
                <w:rFonts w:ascii="Times New Roman" w:hAnsi="Times New Roman"/>
                <w:b/>
                <w:bCs/>
                <w:sz w:val="24"/>
                <w:szCs w:val="24"/>
              </w:rPr>
              <w:t xml:space="preserve">§ </w:t>
            </w:r>
            <w:r w:rsidR="004963C9">
              <w:rPr>
                <w:rFonts w:ascii="Times New Roman" w:hAnsi="Times New Roman"/>
                <w:b/>
                <w:bCs/>
                <w:sz w:val="24"/>
                <w:szCs w:val="24"/>
              </w:rPr>
              <w:t>2</w:t>
            </w:r>
            <w:r w:rsidRPr="003A7065">
              <w:rPr>
                <w:rFonts w:ascii="Times New Roman" w:hAnsi="Times New Roman"/>
                <w:b/>
                <w:bCs/>
                <w:sz w:val="24"/>
                <w:szCs w:val="24"/>
              </w:rPr>
              <w:t>. </w:t>
            </w:r>
            <w:bookmarkStart w:id="3" w:name="para6"/>
            <w:r w:rsidRPr="003A7065">
              <w:rPr>
                <w:rFonts w:ascii="Times New Roman" w:hAnsi="Times New Roman"/>
                <w:b/>
                <w:bCs/>
                <w:sz w:val="24"/>
                <w:szCs w:val="24"/>
              </w:rPr>
              <w:t>  </w:t>
            </w:r>
            <w:bookmarkEnd w:id="3"/>
            <w:r w:rsidRPr="003A7065">
              <w:rPr>
                <w:rFonts w:ascii="Times New Roman" w:hAnsi="Times New Roman"/>
                <w:b/>
                <w:bCs/>
                <w:sz w:val="24"/>
                <w:szCs w:val="24"/>
              </w:rPr>
              <w:t>Määruste kehtetuks tunnistamine</w:t>
            </w:r>
          </w:p>
          <w:p w14:paraId="501A25DC" w14:textId="0083D74D" w:rsidR="00BE630D" w:rsidRDefault="003A7065" w:rsidP="00AF1DE6">
            <w:pPr>
              <w:tabs>
                <w:tab w:val="left" w:pos="5387"/>
              </w:tabs>
              <w:spacing w:after="0" w:line="240" w:lineRule="auto"/>
              <w:jc w:val="both"/>
              <w:rPr>
                <w:rFonts w:ascii="Times New Roman" w:hAnsi="Times New Roman"/>
                <w:sz w:val="24"/>
                <w:szCs w:val="24"/>
              </w:rPr>
            </w:pPr>
            <w:bookmarkStart w:id="4" w:name="para6lg1"/>
            <w:r w:rsidRPr="003A7065">
              <w:rPr>
                <w:rFonts w:ascii="Times New Roman" w:hAnsi="Times New Roman"/>
                <w:sz w:val="24"/>
                <w:szCs w:val="24"/>
              </w:rPr>
              <w:t>  </w:t>
            </w:r>
            <w:bookmarkEnd w:id="4"/>
            <w:r w:rsidRPr="003A7065">
              <w:rPr>
                <w:rFonts w:ascii="Times New Roman" w:hAnsi="Times New Roman"/>
                <w:sz w:val="24"/>
                <w:szCs w:val="24"/>
              </w:rPr>
              <w:t>Tunnistada kehtetuks</w:t>
            </w:r>
            <w:r w:rsidR="005D398C">
              <w:rPr>
                <w:rFonts w:ascii="Times New Roman" w:hAnsi="Times New Roman"/>
                <w:sz w:val="24"/>
                <w:szCs w:val="24"/>
              </w:rPr>
              <w:t xml:space="preserve"> Tapa Vallavolikogu 30.05.2018 määrus nr 20 „</w:t>
            </w:r>
            <w:r w:rsidR="005D398C" w:rsidRPr="005D398C">
              <w:rPr>
                <w:rFonts w:ascii="Times New Roman" w:hAnsi="Times New Roman"/>
                <w:sz w:val="24"/>
                <w:szCs w:val="24"/>
              </w:rPr>
              <w:t>Ehitus- ja planeerimisvaldkonnas kohaliku omavalitsuse üksuse pädevusse antud ülesannete delegeerimin</w:t>
            </w:r>
            <w:r w:rsidR="005D398C">
              <w:rPr>
                <w:rFonts w:ascii="Times New Roman" w:hAnsi="Times New Roman"/>
                <w:sz w:val="24"/>
                <w:szCs w:val="24"/>
              </w:rPr>
              <w:t>e</w:t>
            </w:r>
            <w:r w:rsidR="004454D0">
              <w:rPr>
                <w:rFonts w:ascii="Times New Roman" w:hAnsi="Times New Roman"/>
                <w:sz w:val="24"/>
                <w:szCs w:val="24"/>
              </w:rPr>
              <w:t>“</w:t>
            </w:r>
            <w:r w:rsidR="00B53E11">
              <w:rPr>
                <w:rFonts w:ascii="Times New Roman" w:hAnsi="Times New Roman"/>
                <w:sz w:val="24"/>
                <w:szCs w:val="24"/>
              </w:rPr>
              <w:t>.</w:t>
            </w:r>
          </w:p>
        </w:tc>
      </w:tr>
      <w:tr w:rsidR="00A357CC" w14:paraId="501A25DF" w14:textId="77777777" w:rsidTr="00435C14">
        <w:tc>
          <w:tcPr>
            <w:tcW w:w="9354" w:type="dxa"/>
            <w:gridSpan w:val="3"/>
          </w:tcPr>
          <w:p w14:paraId="501A25D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01A25E1"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01A25E6" w14:textId="77777777" w:rsidTr="00E13B6E">
        <w:tc>
          <w:tcPr>
            <w:tcW w:w="4677" w:type="dxa"/>
            <w:shd w:val="clear" w:color="auto" w:fill="auto"/>
          </w:tcPr>
          <w:p w14:paraId="501A25E2"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01A25E3"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01A25E4" w14:textId="39AABA1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638B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3638BE">
              <w:rPr>
                <w:rFonts w:ascii="Times New Roman" w:hAnsi="Times New Roman"/>
                <w:sz w:val="24"/>
                <w:szCs w:val="24"/>
              </w:rPr>
              <w:t>Maksim Butšenkov</w:t>
            </w:r>
            <w:r>
              <w:rPr>
                <w:rFonts w:ascii="Times New Roman" w:hAnsi="Times New Roman"/>
                <w:sz w:val="24"/>
                <w:szCs w:val="24"/>
              </w:rPr>
              <w:fldChar w:fldCharType="end"/>
            </w:r>
          </w:p>
          <w:p w14:paraId="501A25E5" w14:textId="71642FD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638B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3638BE">
              <w:rPr>
                <w:rFonts w:ascii="Times New Roman" w:hAnsi="Times New Roman"/>
                <w:sz w:val="24"/>
                <w:szCs w:val="24"/>
              </w:rPr>
              <w:t>vallavolikogu esimees</w:t>
            </w:r>
            <w:r>
              <w:rPr>
                <w:rFonts w:ascii="Times New Roman" w:hAnsi="Times New Roman"/>
                <w:sz w:val="24"/>
                <w:szCs w:val="24"/>
              </w:rPr>
              <w:fldChar w:fldCharType="end"/>
            </w:r>
          </w:p>
        </w:tc>
      </w:tr>
    </w:tbl>
    <w:p w14:paraId="501A25E7" w14:textId="77777777" w:rsidR="00A357CC" w:rsidRDefault="00A357CC" w:rsidP="002B1191">
      <w:pPr>
        <w:spacing w:after="0" w:line="240" w:lineRule="auto"/>
        <w:rPr>
          <w:rFonts w:ascii="Times New Roman" w:hAnsi="Times New Roman"/>
          <w:sz w:val="24"/>
          <w:szCs w:val="24"/>
        </w:rPr>
      </w:pPr>
    </w:p>
    <w:p w14:paraId="501A25E8" w14:textId="77777777" w:rsidR="00C27542" w:rsidRDefault="00C27542" w:rsidP="002B1191">
      <w:pPr>
        <w:spacing w:after="0" w:line="240" w:lineRule="auto"/>
        <w:rPr>
          <w:rFonts w:ascii="Times New Roman" w:hAnsi="Times New Roman"/>
          <w:sz w:val="24"/>
          <w:szCs w:val="24"/>
        </w:rPr>
      </w:pPr>
    </w:p>
    <w:p w14:paraId="501A25ED" w14:textId="77777777" w:rsidR="002B1191" w:rsidRDefault="002B1191" w:rsidP="002B1191">
      <w:pPr>
        <w:spacing w:after="0" w:line="240" w:lineRule="auto"/>
        <w:rPr>
          <w:rFonts w:ascii="Times New Roman" w:hAnsi="Times New Roman"/>
          <w:sz w:val="24"/>
          <w:szCs w:val="24"/>
        </w:rPr>
      </w:pPr>
    </w:p>
    <w:p w14:paraId="501A25E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501A25F0"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DE538D" w14:paraId="0C7EF6A3" w14:textId="77777777" w:rsidTr="00576A98">
              <w:tc>
                <w:tcPr>
                  <w:tcW w:w="9354" w:type="dxa"/>
                </w:tcPr>
                <w:p w14:paraId="5ECEEA85" w14:textId="77777777" w:rsidR="00DE538D" w:rsidRDefault="00DE538D" w:rsidP="00DE538D">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559E7B22" w14:textId="43B1E16C" w:rsidR="00D10C2F" w:rsidRPr="004D0EFA" w:rsidRDefault="00F463BD" w:rsidP="00DE538D">
                  <w:pPr>
                    <w:spacing w:after="0" w:line="240" w:lineRule="auto"/>
                    <w:rPr>
                      <w:rFonts w:ascii="Times New Roman" w:hAnsi="Times New Roman"/>
                      <w:bCs/>
                      <w:sz w:val="24"/>
                      <w:szCs w:val="24"/>
                    </w:rPr>
                  </w:pPr>
                  <w:r>
                    <w:rPr>
                      <w:rFonts w:ascii="Times New Roman" w:hAnsi="Times New Roman"/>
                      <w:bCs/>
                      <w:sz w:val="24"/>
                      <w:szCs w:val="24"/>
                    </w:rPr>
                    <w:t>m</w:t>
                  </w:r>
                  <w:r w:rsidR="004D0EFA" w:rsidRPr="004D0EFA">
                    <w:rPr>
                      <w:rFonts w:ascii="Times New Roman" w:hAnsi="Times New Roman"/>
                      <w:bCs/>
                      <w:sz w:val="24"/>
                      <w:szCs w:val="24"/>
                    </w:rPr>
                    <w:t>ääruse eelnõu „</w:t>
                  </w:r>
                  <w:r w:rsidR="004D0EFA" w:rsidRPr="004D0EFA">
                    <w:rPr>
                      <w:rFonts w:ascii="Times New Roman" w:hAnsi="Times New Roman"/>
                      <w:bCs/>
                      <w:sz w:val="24"/>
                      <w:szCs w:val="24"/>
                    </w:rPr>
                    <w:fldChar w:fldCharType="begin"/>
                  </w:r>
                  <w:r w:rsidR="004D0EFA" w:rsidRPr="004D0EFA">
                    <w:rPr>
                      <w:rFonts w:ascii="Times New Roman" w:hAnsi="Times New Roman"/>
                      <w:bCs/>
                      <w:sz w:val="24"/>
                      <w:szCs w:val="24"/>
                    </w:rPr>
                    <w:instrText xml:space="preserve"> delta_docName  \* MERGEFORMAT</w:instrText>
                  </w:r>
                  <w:r w:rsidR="004D0EFA" w:rsidRPr="004D0EFA">
                    <w:rPr>
                      <w:rFonts w:ascii="Times New Roman" w:hAnsi="Times New Roman"/>
                      <w:bCs/>
                      <w:sz w:val="24"/>
                      <w:szCs w:val="24"/>
                    </w:rPr>
                    <w:fldChar w:fldCharType="separate"/>
                  </w:r>
                  <w:r w:rsidR="004D0EFA" w:rsidRPr="004D0EFA">
                    <w:rPr>
                      <w:rFonts w:ascii="Times New Roman" w:hAnsi="Times New Roman"/>
                      <w:bCs/>
                      <w:sz w:val="24"/>
                      <w:szCs w:val="24"/>
                    </w:rPr>
                    <w:t>Ehitusseadustikus, planeerimisseaduses, ehitusseadustiku ja planeerimisseaduse rakendamise seaduses, liiklusseaduses ja kinnisasja avalikes huvides omandamise seaduses sätestatud küsimuste lahendamise volitamine</w:t>
                  </w:r>
                  <w:r w:rsidR="004D0EFA" w:rsidRPr="004D0EFA">
                    <w:rPr>
                      <w:rFonts w:ascii="Times New Roman" w:hAnsi="Times New Roman"/>
                      <w:bCs/>
                      <w:sz w:val="24"/>
                      <w:szCs w:val="24"/>
                    </w:rPr>
                    <w:fldChar w:fldCharType="end"/>
                  </w:r>
                  <w:r w:rsidR="004D0EFA" w:rsidRPr="004D0EFA">
                    <w:rPr>
                      <w:rFonts w:ascii="Times New Roman" w:hAnsi="Times New Roman"/>
                      <w:bCs/>
                      <w:sz w:val="24"/>
                      <w:szCs w:val="24"/>
                    </w:rPr>
                    <w:t xml:space="preserve">“ juurde </w:t>
                  </w:r>
                </w:p>
                <w:p w14:paraId="71F0A77E" w14:textId="77777777" w:rsidR="004D0EFA" w:rsidRDefault="004D0EFA" w:rsidP="00DE538D">
                  <w:pPr>
                    <w:spacing w:after="0" w:line="240" w:lineRule="auto"/>
                    <w:rPr>
                      <w:rFonts w:ascii="Times New Roman" w:hAnsi="Times New Roman"/>
                      <w:b/>
                      <w:sz w:val="24"/>
                      <w:szCs w:val="24"/>
                    </w:rPr>
                  </w:pPr>
                </w:p>
                <w:p w14:paraId="5D67DBD1" w14:textId="77777777" w:rsidR="004454D0" w:rsidRDefault="00B35C8D" w:rsidP="004454D0">
                  <w:pPr>
                    <w:jc w:val="both"/>
                    <w:rPr>
                      <w:rFonts w:ascii="Times New Roman" w:hAnsi="Times New Roman"/>
                      <w:bCs/>
                      <w:sz w:val="24"/>
                      <w:szCs w:val="24"/>
                    </w:rPr>
                  </w:pPr>
                  <w:r w:rsidRPr="00B35C8D">
                    <w:rPr>
                      <w:rFonts w:ascii="Times New Roman" w:hAnsi="Times New Roman"/>
                      <w:bCs/>
                      <w:sz w:val="24"/>
                      <w:szCs w:val="24"/>
                    </w:rPr>
                    <w:t>Eelnõu eesmärk on korrastada e</w:t>
                  </w:r>
                  <w:r w:rsidRPr="00B35C8D">
                    <w:rPr>
                      <w:rFonts w:ascii="Times New Roman" w:hAnsi="Times New Roman"/>
                      <w:bCs/>
                      <w:sz w:val="24"/>
                      <w:szCs w:val="24"/>
                    </w:rPr>
                    <w:t xml:space="preserve">hitusseadustikus, planeerimisseaduses, ehitusseadustiku ja planeerimisseaduse rakendamise seaduses, liiklusseaduses ja kinnisasja avalikes huvides omandamise seaduses </w:t>
                  </w:r>
                  <w:r>
                    <w:rPr>
                      <w:rFonts w:ascii="Times New Roman" w:hAnsi="Times New Roman"/>
                      <w:bCs/>
                      <w:sz w:val="24"/>
                      <w:szCs w:val="24"/>
                    </w:rPr>
                    <w:t xml:space="preserve">kohaliku omavalitsuse üksuse ülesandeks antud </w:t>
                  </w:r>
                  <w:r w:rsidRPr="00B35C8D">
                    <w:rPr>
                      <w:rFonts w:ascii="Times New Roman" w:hAnsi="Times New Roman"/>
                      <w:bCs/>
                      <w:sz w:val="24"/>
                      <w:szCs w:val="24"/>
                    </w:rPr>
                    <w:t xml:space="preserve">küsimuste lahendamise volitamine </w:t>
                  </w:r>
                  <w:r>
                    <w:rPr>
                      <w:rFonts w:ascii="Times New Roman" w:hAnsi="Times New Roman"/>
                      <w:bCs/>
                      <w:sz w:val="24"/>
                      <w:szCs w:val="24"/>
                    </w:rPr>
                    <w:t xml:space="preserve">vallavalitsusele. </w:t>
                  </w:r>
                </w:p>
                <w:p w14:paraId="4307E9DA" w14:textId="5FE99F40" w:rsidR="00DE538D" w:rsidRDefault="00B35C8D" w:rsidP="004454D0">
                  <w:pPr>
                    <w:jc w:val="both"/>
                    <w:rPr>
                      <w:rFonts w:ascii="Times New Roman" w:hAnsi="Times New Roman"/>
                      <w:bCs/>
                      <w:sz w:val="24"/>
                      <w:szCs w:val="24"/>
                    </w:rPr>
                  </w:pPr>
                  <w:r>
                    <w:rPr>
                      <w:rFonts w:ascii="Times New Roman" w:hAnsi="Times New Roman"/>
                      <w:bCs/>
                      <w:sz w:val="24"/>
                      <w:szCs w:val="24"/>
                    </w:rPr>
                    <w:t xml:space="preserve">Seaduseandja on eelpool nimetatud seadustes mitmete ülesannete pädevuse määramisel kasutanud mõisted kohaliku omavalitsuse üksus. </w:t>
                  </w:r>
                  <w:r w:rsidR="004454D0">
                    <w:rPr>
                      <w:rFonts w:ascii="Times New Roman" w:hAnsi="Times New Roman"/>
                      <w:bCs/>
                      <w:sz w:val="24"/>
                      <w:szCs w:val="24"/>
                    </w:rPr>
                    <w:t xml:space="preserve">Kohaliku omavalitsuse üksuse mõiste all, ilma täiendava täpsustuseta, mõistetakse kohaliku omavalitsuse volikogu. Reaalselt on nimetatud seadustes kohaliku omavalitsuse üksuse ülesannete täitja omavalitsuse ametiasutuse täitevorgan.  Seni on ülesanded delegeeritud </w:t>
                  </w:r>
                  <w:r w:rsidR="004454D0" w:rsidRPr="004454D0">
                    <w:rPr>
                      <w:rFonts w:ascii="Times New Roman" w:hAnsi="Times New Roman"/>
                      <w:bCs/>
                      <w:sz w:val="24"/>
                      <w:szCs w:val="24"/>
                    </w:rPr>
                    <w:t>Tapa Vallavolikogu 30.05.2018 määrus</w:t>
                  </w:r>
                  <w:r w:rsidR="004454D0">
                    <w:rPr>
                      <w:rFonts w:ascii="Times New Roman" w:hAnsi="Times New Roman"/>
                      <w:bCs/>
                      <w:sz w:val="24"/>
                      <w:szCs w:val="24"/>
                    </w:rPr>
                    <w:t>ega</w:t>
                  </w:r>
                  <w:r w:rsidR="004454D0" w:rsidRPr="004454D0">
                    <w:rPr>
                      <w:rFonts w:ascii="Times New Roman" w:hAnsi="Times New Roman"/>
                      <w:bCs/>
                      <w:sz w:val="24"/>
                      <w:szCs w:val="24"/>
                    </w:rPr>
                    <w:t xml:space="preserve"> nr 20 „Ehitus- ja planeerimisvaldkonnas kohaliku omavalitsuse üksuse pädevusse antud ülesannete delegeerimine“</w:t>
                  </w:r>
                  <w:r w:rsidR="004454D0">
                    <w:rPr>
                      <w:rFonts w:ascii="Times New Roman" w:hAnsi="Times New Roman"/>
                      <w:bCs/>
                      <w:sz w:val="24"/>
                      <w:szCs w:val="24"/>
                    </w:rPr>
                    <w:t xml:space="preserve">. Eelnõuga täiendatakse määruses antud ülesannete volitusnorme. </w:t>
                  </w:r>
                </w:p>
                <w:tbl>
                  <w:tblPr>
                    <w:tblStyle w:val="Kontuurtabel"/>
                    <w:tblW w:w="0" w:type="auto"/>
                    <w:tblLook w:val="04A0" w:firstRow="1" w:lastRow="0" w:firstColumn="1" w:lastColumn="0" w:noHBand="0" w:noVBand="1"/>
                  </w:tblPr>
                  <w:tblGrid>
                    <w:gridCol w:w="4452"/>
                    <w:gridCol w:w="4460"/>
                  </w:tblGrid>
                  <w:tr w:rsidR="00DE538D" w14:paraId="2D53F427" w14:textId="77777777" w:rsidTr="004454D0">
                    <w:tc>
                      <w:tcPr>
                        <w:tcW w:w="4452" w:type="dxa"/>
                      </w:tcPr>
                      <w:p w14:paraId="21A31B80" w14:textId="77777777" w:rsidR="00DE538D" w:rsidRDefault="00DE538D" w:rsidP="00DE538D">
                        <w:pPr>
                          <w:spacing w:after="0" w:line="240" w:lineRule="auto"/>
                          <w:rPr>
                            <w:rFonts w:ascii="Times New Roman" w:hAnsi="Times New Roman"/>
                            <w:b/>
                            <w:sz w:val="24"/>
                            <w:szCs w:val="24"/>
                          </w:rPr>
                        </w:pPr>
                        <w:r>
                          <w:rPr>
                            <w:rFonts w:ascii="Times New Roman" w:hAnsi="Times New Roman"/>
                            <w:b/>
                            <w:sz w:val="24"/>
                            <w:szCs w:val="24"/>
                          </w:rPr>
                          <w:t>Kehtiv volitus</w:t>
                        </w:r>
                      </w:p>
                    </w:tc>
                    <w:tc>
                      <w:tcPr>
                        <w:tcW w:w="4460" w:type="dxa"/>
                      </w:tcPr>
                      <w:p w14:paraId="0962C609" w14:textId="77777777" w:rsidR="00DE538D" w:rsidRDefault="00DE538D" w:rsidP="00DE538D">
                        <w:pPr>
                          <w:spacing w:after="0" w:line="240" w:lineRule="auto"/>
                          <w:rPr>
                            <w:rFonts w:ascii="Times New Roman" w:hAnsi="Times New Roman"/>
                            <w:b/>
                            <w:sz w:val="24"/>
                            <w:szCs w:val="24"/>
                          </w:rPr>
                        </w:pPr>
                        <w:r>
                          <w:rPr>
                            <w:rFonts w:ascii="Times New Roman" w:hAnsi="Times New Roman"/>
                            <w:b/>
                            <w:sz w:val="24"/>
                            <w:szCs w:val="24"/>
                          </w:rPr>
                          <w:t xml:space="preserve">Esitatud eelnõuga lisandub </w:t>
                        </w:r>
                      </w:p>
                    </w:tc>
                  </w:tr>
                  <w:tr w:rsidR="00DE538D" w14:paraId="0A0A3A35" w14:textId="77777777" w:rsidTr="004454D0">
                    <w:tc>
                      <w:tcPr>
                        <w:tcW w:w="4452" w:type="dxa"/>
                      </w:tcPr>
                      <w:p w14:paraId="08CA4E71" w14:textId="77777777" w:rsidR="00DE538D" w:rsidRDefault="00DE538D" w:rsidP="00DE538D">
                        <w:pPr>
                          <w:spacing w:after="0" w:line="240" w:lineRule="auto"/>
                          <w:rPr>
                            <w:rFonts w:ascii="Times New Roman" w:hAnsi="Times New Roman"/>
                            <w:b/>
                            <w:sz w:val="24"/>
                            <w:szCs w:val="24"/>
                          </w:rPr>
                        </w:pPr>
                        <w:hyperlink r:id="rId7" w:history="1">
                          <w:r w:rsidRPr="00EF7295">
                            <w:rPr>
                              <w:rStyle w:val="Hperlink"/>
                              <w:rFonts w:ascii="Times New Roman" w:hAnsi="Times New Roman"/>
                              <w:b/>
                              <w:sz w:val="24"/>
                              <w:szCs w:val="24"/>
                            </w:rPr>
                            <w:t>Ehitusseadustik</w:t>
                          </w:r>
                        </w:hyperlink>
                      </w:p>
                      <w:p w14:paraId="54300976"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28</w:t>
                        </w:r>
                        <w:r>
                          <w:rPr>
                            <w:rFonts w:ascii="Times New Roman" w:hAnsi="Times New Roman"/>
                            <w:bCs/>
                            <w:sz w:val="24"/>
                            <w:szCs w:val="24"/>
                          </w:rPr>
                          <w:t xml:space="preserve"> lg </w:t>
                        </w:r>
                        <w:r w:rsidRPr="00EF7295">
                          <w:rPr>
                            <w:rFonts w:ascii="Times New Roman" w:hAnsi="Times New Roman"/>
                            <w:bCs/>
                            <w:sz w:val="24"/>
                            <w:szCs w:val="24"/>
                          </w:rPr>
                          <w:t>1 Projekteerimistingimused annab kohaliku omavalitsuse üksus, kui seaduses ei ole sätestatud teisiti.</w:t>
                        </w:r>
                      </w:p>
                      <w:p w14:paraId="51E7C77D"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39 lg 1,  Ehitusloa annab kohaliku omavalitsuse üksus, kui seaduses ei ole sätestatud teisiti.</w:t>
                        </w:r>
                      </w:p>
                      <w:p w14:paraId="43DCD529"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xml:space="preserve">§ 51 lg 1, </w:t>
                        </w:r>
                        <w:r w:rsidRPr="005421DF">
                          <w:rPr>
                            <w:rFonts w:ascii="Times New Roman" w:hAnsi="Times New Roman"/>
                            <w:bCs/>
                            <w:sz w:val="24"/>
                            <w:szCs w:val="24"/>
                          </w:rPr>
                          <w:t>Kasutusloa annab kohaliku omavalitsuse üksus, kui seadusega ei ole sätestatud teisiti.</w:t>
                        </w:r>
                      </w:p>
                      <w:p w14:paraId="09EA5C11"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61</w:t>
                        </w:r>
                        <w:r w:rsidRPr="00EF7295">
                          <w:rPr>
                            <w:rFonts w:ascii="Times New Roman" w:hAnsi="Times New Roman"/>
                            <w:bCs/>
                            <w:sz w:val="24"/>
                            <w:szCs w:val="24"/>
                            <w:vertAlign w:val="superscript"/>
                          </w:rPr>
                          <w:t>7</w:t>
                        </w:r>
                        <w:r w:rsidRPr="00EF7295">
                          <w:rPr>
                            <w:rFonts w:ascii="Times New Roman" w:hAnsi="Times New Roman"/>
                            <w:bCs/>
                            <w:sz w:val="24"/>
                            <w:szCs w:val="24"/>
                          </w:rPr>
                          <w:t xml:space="preserve"> lg 1, </w:t>
                        </w:r>
                        <w:r w:rsidRPr="00785DD7">
                          <w:rPr>
                            <w:rFonts w:ascii="Times New Roman" w:hAnsi="Times New Roman"/>
                            <w:bCs/>
                            <w:sz w:val="24"/>
                            <w:szCs w:val="24"/>
                          </w:rPr>
                          <w:t>Sideettevõtja või kohaliku omavalitsuse üksus võib esitada võrguvaldajale taotluse ehitamise ühiseks teostamiseks. Võrguvaldaja lahendab taotluse ühe kuu jooksul taotluse esitamisest arvates.</w:t>
                        </w:r>
                      </w:p>
                      <w:p w14:paraId="7EDAA74D"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92 lg 7,</w:t>
                        </w:r>
                        <w:r w:rsidRPr="00785DD7">
                          <w:rPr>
                            <w:rFonts w:ascii="Times New Roman" w:hAnsi="Times New Roman"/>
                            <w:bCs/>
                            <w:sz w:val="24"/>
                            <w:szCs w:val="24"/>
                          </w:rPr>
                          <w:t xml:space="preserve"> </w:t>
                        </w:r>
                        <w:r>
                          <w:rPr>
                            <w:rFonts w:ascii="Times New Roman" w:hAnsi="Times New Roman"/>
                            <w:bCs/>
                            <w:sz w:val="24"/>
                            <w:szCs w:val="24"/>
                          </w:rPr>
                          <w:t>k</w:t>
                        </w:r>
                        <w:r w:rsidRPr="00785DD7">
                          <w:rPr>
                            <w:rFonts w:ascii="Times New Roman" w:hAnsi="Times New Roman"/>
                            <w:bCs/>
                            <w:sz w:val="24"/>
                            <w:szCs w:val="24"/>
                          </w:rPr>
                          <w:t>ohalik tee on tee, mille osas omaniku ülesandeid täidab kohaliku omavalitsuse üksus. Kohalik tee võib olla avalikuks kasutamiseks määratud eratee, kohaliku omavalitsuse üksusele kuuluv tee või kohaliku omavalitsuse volikogu otsuse kohaselt kohaliku omavalitsuse hallatav kohaliku liikluse korraldamiseks vajalik muu tee.</w:t>
                        </w:r>
                      </w:p>
                      <w:p w14:paraId="25513ED8"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xml:space="preserve">§ 94 lg </w:t>
                        </w:r>
                        <w:r w:rsidRPr="005D7C1B">
                          <w:rPr>
                            <w:rFonts w:ascii="Times New Roman" w:hAnsi="Times New Roman"/>
                            <w:bCs/>
                            <w:sz w:val="24"/>
                            <w:szCs w:val="24"/>
                          </w:rPr>
                          <w:t>1 Eratee määrab avalikuks kasutamiseks riik või eratee asukoha kohalik omavalitsus.</w:t>
                        </w:r>
                      </w:p>
                      <w:p w14:paraId="38E4A056" w14:textId="77777777" w:rsidR="00DE538D" w:rsidRPr="005D7C1B" w:rsidRDefault="00DE538D" w:rsidP="00DE538D">
                        <w:pPr>
                          <w:spacing w:after="0" w:line="240" w:lineRule="auto"/>
                          <w:rPr>
                            <w:rFonts w:ascii="Times New Roman" w:hAnsi="Times New Roman"/>
                            <w:b/>
                            <w:bCs/>
                          </w:rPr>
                        </w:pPr>
                        <w:r w:rsidRPr="00AE606E">
                          <w:rPr>
                            <w:rFonts w:ascii="Times New Roman" w:hAnsi="Times New Roman"/>
                            <w:b/>
                            <w:sz w:val="24"/>
                            <w:szCs w:val="24"/>
                          </w:rPr>
                          <w:t>§ 95</w:t>
                        </w:r>
                        <w:r w:rsidRPr="00EF7295">
                          <w:rPr>
                            <w:rFonts w:ascii="Times New Roman" w:hAnsi="Times New Roman"/>
                            <w:bCs/>
                            <w:sz w:val="24"/>
                            <w:szCs w:val="24"/>
                          </w:rPr>
                          <w:t xml:space="preserve"> </w:t>
                        </w:r>
                        <w:r w:rsidRPr="005D7C1B">
                          <w:rPr>
                            <w:rFonts w:ascii="Times New Roman" w:hAnsi="Times New Roman"/>
                            <w:b/>
                            <w:bCs/>
                          </w:rPr>
                          <w:t>Ostueesõigus</w:t>
                        </w:r>
                      </w:p>
                      <w:p w14:paraId="35E7E21A" w14:textId="77777777" w:rsidR="00DE538D" w:rsidRPr="005D7C1B" w:rsidRDefault="00DE538D" w:rsidP="00DE538D">
                        <w:pPr>
                          <w:spacing w:after="0" w:line="240" w:lineRule="auto"/>
                          <w:rPr>
                            <w:rFonts w:ascii="Times New Roman" w:hAnsi="Times New Roman"/>
                            <w:bCs/>
                            <w:sz w:val="24"/>
                            <w:szCs w:val="24"/>
                          </w:rPr>
                        </w:pPr>
                        <w:bookmarkStart w:id="5" w:name="para95lg1"/>
                        <w:r w:rsidRPr="005D7C1B">
                          <w:rPr>
                            <w:rFonts w:ascii="Times New Roman" w:hAnsi="Times New Roman"/>
                            <w:bCs/>
                            <w:sz w:val="24"/>
                            <w:szCs w:val="24"/>
                          </w:rPr>
                          <w:t>  </w:t>
                        </w:r>
                        <w:bookmarkEnd w:id="5"/>
                        <w:r w:rsidRPr="005D7C1B">
                          <w:rPr>
                            <w:rFonts w:ascii="Times New Roman" w:hAnsi="Times New Roman"/>
                            <w:bCs/>
                            <w:sz w:val="24"/>
                            <w:szCs w:val="24"/>
                          </w:rPr>
                          <w:t xml:space="preserve">(1) Kui müüakse kinnisasi, mida läbib detailplaneeringu kohaselt avalikuks </w:t>
                        </w:r>
                        <w:r w:rsidRPr="005D7C1B">
                          <w:rPr>
                            <w:rFonts w:ascii="Times New Roman" w:hAnsi="Times New Roman"/>
                            <w:bCs/>
                            <w:sz w:val="24"/>
                            <w:szCs w:val="24"/>
                          </w:rPr>
                          <w:lastRenderedPageBreak/>
                          <w:t>kasutamiseks määratav olemasolev või kavandatav tee, on selle asukoha järgsel kohalikul omavalitsusel ostueesõigus.</w:t>
                        </w:r>
                      </w:p>
                      <w:p w14:paraId="1BD9D7A3" w14:textId="77777777" w:rsidR="00DE538D" w:rsidRPr="005D7C1B" w:rsidRDefault="00DE538D" w:rsidP="00DE538D">
                        <w:pPr>
                          <w:spacing w:after="0" w:line="240" w:lineRule="auto"/>
                          <w:rPr>
                            <w:rFonts w:ascii="Times New Roman" w:hAnsi="Times New Roman"/>
                            <w:bCs/>
                            <w:sz w:val="24"/>
                            <w:szCs w:val="24"/>
                          </w:rPr>
                        </w:pPr>
                        <w:bookmarkStart w:id="6" w:name="para95lg2"/>
                        <w:r w:rsidRPr="005D7C1B">
                          <w:rPr>
                            <w:rFonts w:ascii="Times New Roman" w:hAnsi="Times New Roman"/>
                            <w:bCs/>
                            <w:sz w:val="24"/>
                            <w:szCs w:val="24"/>
                          </w:rPr>
                          <w:t>  </w:t>
                        </w:r>
                        <w:bookmarkEnd w:id="6"/>
                        <w:r w:rsidRPr="005D7C1B">
                          <w:rPr>
                            <w:rFonts w:ascii="Times New Roman" w:hAnsi="Times New Roman"/>
                            <w:bCs/>
                            <w:sz w:val="24"/>
                            <w:szCs w:val="24"/>
                          </w:rPr>
                          <w:t>(2) Kohalikul omavalitsusel ei ole ostueesõigust, kui asi müüakse abikaasale, alanejale sugulasele või vanemale, samuti vennale, õele ja nende alanejatele sugulastele või Eesti Vabariigile, samuti juhul, kui müüakse korteriomand, hoonestusõigus või korterihoonestusõigus.</w:t>
                        </w:r>
                      </w:p>
                      <w:p w14:paraId="0F325A0A" w14:textId="77777777" w:rsidR="00DE538D" w:rsidRPr="005D7C1B" w:rsidRDefault="00DE538D" w:rsidP="00DE538D">
                        <w:pPr>
                          <w:spacing w:after="0" w:line="240" w:lineRule="auto"/>
                          <w:rPr>
                            <w:rFonts w:ascii="Times New Roman" w:hAnsi="Times New Roman"/>
                            <w:bCs/>
                            <w:sz w:val="24"/>
                            <w:szCs w:val="24"/>
                          </w:rPr>
                        </w:pPr>
                        <w:bookmarkStart w:id="7" w:name="para95lg3"/>
                        <w:r w:rsidRPr="005D7C1B">
                          <w:rPr>
                            <w:rFonts w:ascii="Times New Roman" w:hAnsi="Times New Roman"/>
                            <w:bCs/>
                            <w:sz w:val="24"/>
                            <w:szCs w:val="24"/>
                          </w:rPr>
                          <w:t>  </w:t>
                        </w:r>
                        <w:bookmarkEnd w:id="7"/>
                        <w:r w:rsidRPr="005D7C1B">
                          <w:rPr>
                            <w:rFonts w:ascii="Times New Roman" w:hAnsi="Times New Roman"/>
                            <w:bCs/>
                            <w:sz w:val="24"/>
                            <w:szCs w:val="24"/>
                          </w:rPr>
                          <w:t>(3) Detailplaneeringu, millega nähakse ette olemasoleva või kavandatava tee avalikult kasutatavaks teeks määramine, kehtestanud kohaliku omavalitsuse avalduse alusel kantakse kinnistusraamatu kinnistusregistriosa kolmandasse jakku märkus selle kohta, et kinnisasi on koormatud käesoleva paragrahvi lõikes 1 nimetatud ostueesõigusega. Märkuse kinnistusraamatusse kandmisel ei ole vaja kinnisasja omaniku nõusolekut. Avalduses ja märkuse kandes tuleb viidata käesolevale seadusele ja paragrahvile ning detailplaneeringule, millega nähakse ette olemasoleva või kavandatava tee avalikult kasutatavaks teeks määramine.</w:t>
                        </w:r>
                      </w:p>
                      <w:p w14:paraId="19B4F299" w14:textId="77777777" w:rsidR="00DE538D" w:rsidRPr="005D7C1B" w:rsidRDefault="00DE538D" w:rsidP="00DE538D">
                        <w:pPr>
                          <w:spacing w:after="0" w:line="240" w:lineRule="auto"/>
                          <w:rPr>
                            <w:rFonts w:ascii="Times New Roman" w:hAnsi="Times New Roman"/>
                            <w:bCs/>
                            <w:sz w:val="24"/>
                            <w:szCs w:val="24"/>
                          </w:rPr>
                        </w:pPr>
                        <w:bookmarkStart w:id="8" w:name="para95lg4"/>
                        <w:r w:rsidRPr="005D7C1B">
                          <w:rPr>
                            <w:rFonts w:ascii="Times New Roman" w:hAnsi="Times New Roman"/>
                            <w:bCs/>
                            <w:sz w:val="24"/>
                            <w:szCs w:val="24"/>
                          </w:rPr>
                          <w:t>  </w:t>
                        </w:r>
                        <w:bookmarkEnd w:id="8"/>
                        <w:r w:rsidRPr="005D7C1B">
                          <w:rPr>
                            <w:rFonts w:ascii="Times New Roman" w:hAnsi="Times New Roman"/>
                            <w:bCs/>
                            <w:sz w:val="24"/>
                            <w:szCs w:val="24"/>
                          </w:rPr>
                          <w:t>(4) Kui kinnistusraamatu kandest nähtub, et kinnisasi on koormatud ostueesõigusega käesoleva paragrahvi tähenduses, saadab notar viie tööpäeva jooksul pärast müügilepingu või muu lepingu tõestamist, millega kohustutakse omandama või võõrandama kinnisasja, lepingu notariaalselt kinnitatud ärakirja elektrooniliselt müüdava kinnisasja või ehitise asukohajärgsele kohalikule omavalitsusele ostueesõiguse teostamise otsustamiseks.</w:t>
                        </w:r>
                      </w:p>
                      <w:p w14:paraId="4DCB9D91" w14:textId="77777777" w:rsidR="00DE538D" w:rsidRPr="005D7C1B" w:rsidRDefault="00DE538D" w:rsidP="00DE538D">
                        <w:pPr>
                          <w:spacing w:after="0" w:line="240" w:lineRule="auto"/>
                          <w:rPr>
                            <w:rFonts w:ascii="Times New Roman" w:hAnsi="Times New Roman"/>
                            <w:bCs/>
                            <w:sz w:val="24"/>
                            <w:szCs w:val="24"/>
                          </w:rPr>
                        </w:pPr>
                        <w:bookmarkStart w:id="9" w:name="para95lg5"/>
                        <w:r w:rsidRPr="005D7C1B">
                          <w:rPr>
                            <w:rFonts w:ascii="Times New Roman" w:hAnsi="Times New Roman"/>
                            <w:bCs/>
                            <w:sz w:val="24"/>
                            <w:szCs w:val="24"/>
                          </w:rPr>
                          <w:t>  </w:t>
                        </w:r>
                        <w:bookmarkEnd w:id="9"/>
                        <w:r w:rsidRPr="005D7C1B">
                          <w:rPr>
                            <w:rFonts w:ascii="Times New Roman" w:hAnsi="Times New Roman"/>
                            <w:bCs/>
                            <w:sz w:val="24"/>
                            <w:szCs w:val="24"/>
                          </w:rPr>
                          <w:t>(5) Käesolevas paragrahvis nimetatud ostueesõigust ei saa teostada, kui asi müüakse sundtäitmisel või pankrotimenetluses, samuti kui kinnisasi omandatakse avalikes huvides, sealhulgas sundvõõrandatakse. Kui enampakkumisel on kinnisasi, mille kohta kinnistusraamatu kandest nähtub, et kinnisasi on koormatud ostueesõigusega käesoleva paragrahvi tähenduses, saadab kohtutäitur või pankrotihaldur vähemalt kümme päeva enne enampakkumist teate kohalikule omavalitsusele, kelle territooriumil kinnisasi asub.</w:t>
                        </w:r>
                      </w:p>
                      <w:p w14:paraId="1768902E" w14:textId="77777777" w:rsidR="00DE538D" w:rsidRPr="00EF7295" w:rsidRDefault="00DE538D" w:rsidP="00DE538D">
                        <w:pPr>
                          <w:spacing w:after="0" w:line="240" w:lineRule="auto"/>
                          <w:rPr>
                            <w:rFonts w:ascii="Times New Roman" w:hAnsi="Times New Roman"/>
                            <w:bCs/>
                            <w:sz w:val="24"/>
                            <w:szCs w:val="24"/>
                          </w:rPr>
                        </w:pPr>
                      </w:p>
                      <w:p w14:paraId="216FF9A6"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99 lg 2</w:t>
                        </w:r>
                        <w:r w:rsidRPr="005D7C1B">
                          <w:rPr>
                            <w:rFonts w:ascii="Times New Roman" w:hAnsi="Times New Roman"/>
                            <w:bCs/>
                            <w:sz w:val="24"/>
                            <w:szCs w:val="24"/>
                          </w:rPr>
                          <w:t xml:space="preserve"> Tee, välja arvatud riigitee </w:t>
                        </w:r>
                        <w:r w:rsidRPr="005D7C1B">
                          <w:rPr>
                            <w:rFonts w:ascii="Times New Roman" w:hAnsi="Times New Roman"/>
                            <w:bCs/>
                            <w:sz w:val="24"/>
                            <w:szCs w:val="24"/>
                          </w:rPr>
                          <w:lastRenderedPageBreak/>
                          <w:t>projekteerimistingimused koos liikluskorralduse nõuetega annab kohaliku omavalitsuse üksus. Riigitee projekteerimistingimused annab Transpordiamet.</w:t>
                        </w:r>
                      </w:p>
                      <w:p w14:paraId="5FC90CFA"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101 lg 1</w:t>
                        </w:r>
                        <w:r w:rsidRPr="005D7C1B">
                          <w:rPr>
                            <w:rFonts w:ascii="Times New Roman" w:hAnsi="Times New Roman"/>
                            <w:bCs/>
                            <w:sz w:val="24"/>
                            <w:szCs w:val="24"/>
                          </w:rPr>
                          <w:t xml:space="preserve"> Tee ehitamiseks esitatakse ehitusteatis kohaliku omavalitsuse üksusele või annab kohaliku omavalitsuse üksus ehitusloa.</w:t>
                        </w:r>
                        <w:r w:rsidRPr="00EF7295">
                          <w:rPr>
                            <w:rFonts w:ascii="Times New Roman" w:hAnsi="Times New Roman"/>
                            <w:bCs/>
                            <w:sz w:val="24"/>
                            <w:szCs w:val="24"/>
                          </w:rPr>
                          <w:t xml:space="preserve"> </w:t>
                        </w:r>
                      </w:p>
                      <w:p w14:paraId="3F03AB16"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107 lg 1</w:t>
                        </w:r>
                        <w:r w:rsidRPr="005D7C1B">
                          <w:rPr>
                            <w:rFonts w:ascii="Times New Roman" w:hAnsi="Times New Roman"/>
                            <w:bCs/>
                            <w:sz w:val="24"/>
                            <w:szCs w:val="24"/>
                          </w:rPr>
                          <w:t xml:space="preserve"> Pädev asutus avalikus veekogus kaldaga püsivalt ühendatud või kaldaga funktsionaalselt seotud ehitise ehitusloa andmiseks on kohaliku omavalitsuse üksus.</w:t>
                        </w:r>
                      </w:p>
                      <w:p w14:paraId="0AC743C9"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111 lg 1</w:t>
                        </w:r>
                        <w:r w:rsidRPr="005D7C1B">
                          <w:rPr>
                            <w:rFonts w:ascii="Times New Roman" w:hAnsi="Times New Roman"/>
                            <w:bCs/>
                            <w:sz w:val="24"/>
                            <w:szCs w:val="24"/>
                          </w:rPr>
                          <w:t xml:space="preserve"> Pädev asutus avalikus veekogus kaldaga püsivalt ühendatud või kaldaga funktsionaalselt seotud ehitise kasutusloa andmiseks on kohaliku omavalitsuse üksus.</w:t>
                        </w:r>
                      </w:p>
                      <w:p w14:paraId="198032DD" w14:textId="6F8C6CC1" w:rsidR="00DE538D" w:rsidRPr="00AE7276"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124</w:t>
                        </w:r>
                        <w:r w:rsidR="00AE606E">
                          <w:rPr>
                            <w:rFonts w:ascii="Times New Roman" w:hAnsi="Times New Roman"/>
                            <w:bCs/>
                            <w:sz w:val="24"/>
                            <w:szCs w:val="24"/>
                          </w:rPr>
                          <w:t xml:space="preserve"> </w:t>
                        </w:r>
                        <w:r w:rsidRPr="00AE7276">
                          <w:rPr>
                            <w:rFonts w:ascii="Times New Roman" w:hAnsi="Times New Roman"/>
                            <w:bCs/>
                            <w:sz w:val="24"/>
                            <w:szCs w:val="24"/>
                          </w:rPr>
                          <w:t>(1) Puurkaevu või -augu rajamist kavandav isik (edaspidi taotleja) peab rajatava puurkaevu või -augu asukoha kooskõlastama kohaliku omavalitsuse üksusega. Rajatava puurkaevu või -augu asukoha kooskõlastamise taotluses sisalduvad:</w:t>
                        </w:r>
                      </w:p>
                      <w:p w14:paraId="662C0EA4" w14:textId="77777777" w:rsidR="00DE538D" w:rsidRPr="00AE7276"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1) taotleja nimi, registri- või isikukood, kontaktandmed ning maaomaniku nõusolek, kui maaomanik ei ole isik, kes puurkaevu või -augu rajamist kavandab;</w:t>
                        </w:r>
                      </w:p>
                      <w:p w14:paraId="433A98EC" w14:textId="77777777" w:rsidR="00DE538D" w:rsidRPr="00AE7276"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2) puurkaevu või -augu planeeritava asukoha aadress, maaüksuse nimi ja katastritunnus;</w:t>
                        </w:r>
                      </w:p>
                      <w:p w14:paraId="3A096C6D" w14:textId="77777777" w:rsidR="00DE538D" w:rsidRPr="00AE7276"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3) kavandatav veevõtt puurkaevust või -august – kuupmeetrit ööpäevas;</w:t>
                        </w:r>
                      </w:p>
                      <w:p w14:paraId="16917182" w14:textId="77777777" w:rsidR="00DE538D" w:rsidRPr="00AE7276"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4) puurkaevu või -augu kasutamise otstarve.</w:t>
                        </w:r>
                      </w:p>
                      <w:p w14:paraId="64BC4EE2" w14:textId="77777777" w:rsidR="00DE538D" w:rsidRPr="00AE7276"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(2) Kohaliku omavalitsuse üksus arvestab puurkaevu või -augu asukoha kooskõlastamisel üld- ja detailplaneeringut, kohaliku omavalitsuse üksuse ühisveevärgi ja -kanalisatsiooni arengukava ning vee-ettevõtja olemasolevaid teeninduspiirkondi.</w:t>
                        </w:r>
                      </w:p>
                      <w:p w14:paraId="272B18F5" w14:textId="77777777" w:rsidR="00DE538D" w:rsidRPr="00EF7295" w:rsidRDefault="00DE538D" w:rsidP="00DE538D">
                        <w:pPr>
                          <w:spacing w:after="0" w:line="240" w:lineRule="auto"/>
                          <w:rPr>
                            <w:rFonts w:ascii="Times New Roman" w:hAnsi="Times New Roman"/>
                            <w:bCs/>
                            <w:sz w:val="24"/>
                            <w:szCs w:val="24"/>
                          </w:rPr>
                        </w:pPr>
                        <w:r w:rsidRPr="00AE7276">
                          <w:rPr>
                            <w:rFonts w:ascii="Times New Roman" w:hAnsi="Times New Roman"/>
                            <w:bCs/>
                            <w:sz w:val="24"/>
                            <w:szCs w:val="24"/>
                          </w:rPr>
                          <w:t xml:space="preserve">  (3) Kohaliku omavalitsuse üksus kooskõlastab rajatava puurkaevu või -augu asukoha või keeldub selle kooskõlastamisest kümne tööpäeva jooksul puurkaevu või -augu asukoha kooskõlastamise taotluse saamisest arvates.</w:t>
                        </w:r>
                      </w:p>
                      <w:p w14:paraId="3B693536" w14:textId="77777777" w:rsidR="00DE538D" w:rsidRDefault="00DE538D" w:rsidP="00DE538D">
                        <w:pPr>
                          <w:spacing w:after="0" w:line="240" w:lineRule="auto"/>
                          <w:rPr>
                            <w:rFonts w:ascii="Times New Roman" w:hAnsi="Times New Roman"/>
                            <w:b/>
                            <w:sz w:val="24"/>
                            <w:szCs w:val="24"/>
                          </w:rPr>
                        </w:pPr>
                        <w:r w:rsidRPr="00EF7295">
                          <w:rPr>
                            <w:rFonts w:ascii="Times New Roman" w:hAnsi="Times New Roman"/>
                            <w:bCs/>
                            <w:sz w:val="24"/>
                            <w:szCs w:val="24"/>
                          </w:rPr>
                          <w:t xml:space="preserve">§ 130 lg </w:t>
                        </w:r>
                        <w:r w:rsidRPr="00AE7276">
                          <w:rPr>
                            <w:rFonts w:ascii="Times New Roman" w:hAnsi="Times New Roman"/>
                            <w:bCs/>
                            <w:sz w:val="24"/>
                            <w:szCs w:val="24"/>
                          </w:rPr>
                          <w:t>2 </w:t>
                        </w:r>
                        <w:bookmarkStart w:id="10" w:name="para130lg2"/>
                        <w:r w:rsidRPr="00AE7276">
                          <w:rPr>
                            <w:rFonts w:ascii="Times New Roman" w:hAnsi="Times New Roman"/>
                            <w:bCs/>
                            <w:sz w:val="24"/>
                            <w:szCs w:val="24"/>
                          </w:rPr>
                          <w:t> </w:t>
                        </w:r>
                        <w:bookmarkEnd w:id="10"/>
                        <w:r w:rsidRPr="00AE7276">
                          <w:rPr>
                            <w:rFonts w:ascii="Times New Roman" w:hAnsi="Times New Roman"/>
                            <w:bCs/>
                            <w:sz w:val="24"/>
                            <w:szCs w:val="24"/>
                          </w:rPr>
                          <w:t>Kohaliku omavalitsuse üksus teostab riiklikku järelevalvet, täites selleks järgmisi ülesandeid:</w:t>
                        </w:r>
                        <w:r w:rsidRPr="00AE7276">
                          <w:rPr>
                            <w:rFonts w:ascii="Times New Roman" w:hAnsi="Times New Roman"/>
                            <w:bCs/>
                            <w:sz w:val="24"/>
                            <w:szCs w:val="24"/>
                          </w:rPr>
                          <w:br/>
                        </w:r>
                        <w:bookmarkStart w:id="11" w:name="para130lg2p1"/>
                        <w:r w:rsidRPr="00AE7276">
                          <w:rPr>
                            <w:rFonts w:ascii="Times New Roman" w:hAnsi="Times New Roman"/>
                            <w:bCs/>
                            <w:sz w:val="24"/>
                            <w:szCs w:val="24"/>
                          </w:rPr>
                          <w:t>  </w:t>
                        </w:r>
                        <w:bookmarkEnd w:id="11"/>
                        <w:r w:rsidRPr="00AE7276">
                          <w:rPr>
                            <w:rFonts w:ascii="Times New Roman" w:hAnsi="Times New Roman"/>
                            <w:bCs/>
                            <w:sz w:val="24"/>
                            <w:szCs w:val="24"/>
                          </w:rPr>
                          <w:t xml:space="preserve">1) ehitise, sealhulgas kaldaga püsivalt ühendatud või kaldaga funktsionaalselt seotud ehitise ehitamise või ehitusprojekti detailplaneeringule, kohaliku omavalitsuse </w:t>
                        </w:r>
                        <w:r w:rsidRPr="00AE7276">
                          <w:rPr>
                            <w:rFonts w:ascii="Times New Roman" w:hAnsi="Times New Roman"/>
                            <w:bCs/>
                            <w:sz w:val="24"/>
                            <w:szCs w:val="24"/>
                          </w:rPr>
                          <w:lastRenderedPageBreak/>
                          <w:t>eriplaneeringule, projekteerimistingimustele või muudele ehitise asukohast tulenevatele nõuetele vastavuse kontrollimine;</w:t>
                        </w:r>
                        <w:r w:rsidRPr="00AE7276">
                          <w:rPr>
                            <w:rFonts w:ascii="Times New Roman" w:hAnsi="Times New Roman"/>
                            <w:bCs/>
                            <w:sz w:val="24"/>
                            <w:szCs w:val="24"/>
                          </w:rPr>
                          <w:br/>
                        </w:r>
                        <w:bookmarkStart w:id="12" w:name="para130lg2p2"/>
                        <w:r w:rsidRPr="00AE7276">
                          <w:rPr>
                            <w:rFonts w:ascii="Times New Roman" w:hAnsi="Times New Roman"/>
                            <w:bCs/>
                            <w:sz w:val="24"/>
                            <w:szCs w:val="24"/>
                          </w:rPr>
                          <w:t>  </w:t>
                        </w:r>
                        <w:bookmarkEnd w:id="12"/>
                        <w:r w:rsidRPr="00AE7276">
                          <w:rPr>
                            <w:rFonts w:ascii="Times New Roman" w:hAnsi="Times New Roman"/>
                            <w:bCs/>
                            <w:sz w:val="24"/>
                            <w:szCs w:val="24"/>
                          </w:rPr>
                          <w:t>2) ehitise või ehitamise nõuetele vastavuse kontrollimine, sealhulgas ehitise kasutamiseelse ohutuse kontrollimine;</w:t>
                        </w:r>
                        <w:r w:rsidRPr="00AE7276">
                          <w:rPr>
                            <w:rFonts w:ascii="Times New Roman" w:hAnsi="Times New Roman"/>
                            <w:bCs/>
                            <w:sz w:val="24"/>
                            <w:szCs w:val="24"/>
                          </w:rPr>
                          <w:br/>
                        </w:r>
                        <w:bookmarkStart w:id="13" w:name="para130lg2p3"/>
                        <w:r w:rsidRPr="00AE7276">
                          <w:rPr>
                            <w:rFonts w:ascii="Times New Roman" w:hAnsi="Times New Roman"/>
                            <w:bCs/>
                            <w:sz w:val="24"/>
                            <w:szCs w:val="24"/>
                          </w:rPr>
                          <w:t>  </w:t>
                        </w:r>
                        <w:bookmarkEnd w:id="13"/>
                        <w:r w:rsidRPr="00AE7276">
                          <w:rPr>
                            <w:rFonts w:ascii="Times New Roman" w:hAnsi="Times New Roman"/>
                            <w:bCs/>
                            <w:sz w:val="24"/>
                            <w:szCs w:val="24"/>
                          </w:rPr>
                          <w:t>3) ehitamise teatise või ehitusloa olemasolu ja sellele kantud andmete tegelikkusele vastavuse kontrollimine;</w:t>
                        </w:r>
                        <w:r w:rsidRPr="00AE7276">
                          <w:rPr>
                            <w:rFonts w:ascii="Times New Roman" w:hAnsi="Times New Roman"/>
                            <w:bCs/>
                            <w:sz w:val="24"/>
                            <w:szCs w:val="24"/>
                          </w:rPr>
                          <w:br/>
                        </w:r>
                        <w:bookmarkStart w:id="14" w:name="para130lg2p4"/>
                        <w:r w:rsidRPr="00AE7276">
                          <w:rPr>
                            <w:rFonts w:ascii="Times New Roman" w:hAnsi="Times New Roman"/>
                            <w:bCs/>
                            <w:sz w:val="24"/>
                            <w:szCs w:val="24"/>
                          </w:rPr>
                          <w:t>  </w:t>
                        </w:r>
                        <w:bookmarkEnd w:id="14"/>
                        <w:r w:rsidRPr="00AE7276">
                          <w:rPr>
                            <w:rFonts w:ascii="Times New Roman" w:hAnsi="Times New Roman"/>
                            <w:bCs/>
                            <w:sz w:val="24"/>
                            <w:szCs w:val="24"/>
                          </w:rPr>
                          <w:t>4) ehitise kasutusteatise või kasutusloa olemasolu ja sellele kantud andmete tegelikkusele vastavuse kontrollimine;</w:t>
                        </w:r>
                        <w:r w:rsidRPr="00AE7276">
                          <w:rPr>
                            <w:rFonts w:ascii="Times New Roman" w:hAnsi="Times New Roman"/>
                            <w:bCs/>
                            <w:sz w:val="24"/>
                            <w:szCs w:val="24"/>
                          </w:rPr>
                          <w:br/>
                        </w:r>
                        <w:bookmarkStart w:id="15" w:name="para130lg2p5"/>
                        <w:r w:rsidRPr="00AE7276">
                          <w:rPr>
                            <w:rFonts w:ascii="Times New Roman" w:hAnsi="Times New Roman"/>
                            <w:bCs/>
                            <w:sz w:val="24"/>
                            <w:szCs w:val="24"/>
                          </w:rPr>
                          <w:t>  </w:t>
                        </w:r>
                        <w:bookmarkEnd w:id="15"/>
                        <w:r w:rsidRPr="00AE7276">
                          <w:rPr>
                            <w:rFonts w:ascii="Times New Roman" w:hAnsi="Times New Roman"/>
                            <w:bCs/>
                            <w:sz w:val="24"/>
                            <w:szCs w:val="24"/>
                          </w:rPr>
                          <w:t>5) ehitise kasutamise otstarbest tulenevalt selle korrashoiu ja kasutamise nõuetele vastavuse kontrollimine;</w:t>
                        </w:r>
                        <w:r w:rsidRPr="00AE7276">
                          <w:rPr>
                            <w:rFonts w:ascii="Times New Roman" w:hAnsi="Times New Roman"/>
                            <w:bCs/>
                            <w:sz w:val="24"/>
                            <w:szCs w:val="24"/>
                          </w:rPr>
                          <w:br/>
                        </w:r>
                        <w:bookmarkStart w:id="16" w:name="para130lg2p6"/>
                        <w:r w:rsidRPr="00AE7276">
                          <w:rPr>
                            <w:rFonts w:ascii="Times New Roman" w:hAnsi="Times New Roman"/>
                            <w:bCs/>
                            <w:sz w:val="24"/>
                            <w:szCs w:val="24"/>
                          </w:rPr>
                          <w:t>  </w:t>
                        </w:r>
                        <w:bookmarkEnd w:id="16"/>
                        <w:r w:rsidRPr="00AE7276">
                          <w:rPr>
                            <w:rFonts w:ascii="Times New Roman" w:hAnsi="Times New Roman"/>
                            <w:bCs/>
                            <w:sz w:val="24"/>
                            <w:szCs w:val="24"/>
                          </w:rPr>
                          <w:t>6) kohaliku tee kasutamise ja kaitsmise nõuete järgimise kontrollimine.</w:t>
                        </w:r>
                      </w:p>
                    </w:tc>
                    <w:tc>
                      <w:tcPr>
                        <w:tcW w:w="4460" w:type="dxa"/>
                      </w:tcPr>
                      <w:p w14:paraId="4E2B3A06" w14:textId="77777777" w:rsidR="00DE538D" w:rsidRDefault="00DE538D" w:rsidP="00DE538D">
                        <w:pPr>
                          <w:spacing w:after="0" w:line="240" w:lineRule="auto"/>
                          <w:rPr>
                            <w:rFonts w:ascii="Times New Roman" w:hAnsi="Times New Roman"/>
                            <w:bCs/>
                            <w:sz w:val="24"/>
                            <w:szCs w:val="24"/>
                          </w:rPr>
                        </w:pPr>
                        <w:r w:rsidRPr="005421DF">
                          <w:rPr>
                            <w:rFonts w:ascii="Times New Roman" w:hAnsi="Times New Roman"/>
                            <w:bCs/>
                            <w:sz w:val="24"/>
                            <w:szCs w:val="24"/>
                          </w:rPr>
                          <w:lastRenderedPageBreak/>
                          <w:t>§ 15 lg (4) Ehitusdokumendid tuleb üle anda ehitisregistrile, kohaliku omavalitsuse üksusele või muule õigusaktiga määratud pädevale asutusele. Eelistada tuleb dokumentide elektroonilist üleandmist.</w:t>
                        </w:r>
                      </w:p>
                      <w:p w14:paraId="6B5DD71D" w14:textId="77777777" w:rsidR="00DE538D" w:rsidRPr="00B53E11" w:rsidRDefault="00DE538D" w:rsidP="00DE538D">
                        <w:pPr>
                          <w:spacing w:after="0" w:line="240" w:lineRule="auto"/>
                          <w:rPr>
                            <w:rFonts w:ascii="Times New Roman" w:hAnsi="Times New Roman"/>
                            <w:color w:val="202020"/>
                            <w:sz w:val="24"/>
                            <w:szCs w:val="24"/>
                            <w:shd w:val="clear" w:color="auto" w:fill="FFFFFF"/>
                          </w:rPr>
                        </w:pPr>
                        <w:r w:rsidRPr="00B53E11">
                          <w:rPr>
                            <w:rFonts w:ascii="Times New Roman" w:hAnsi="Times New Roman"/>
                            <w:bCs/>
                            <w:sz w:val="24"/>
                            <w:szCs w:val="24"/>
                          </w:rPr>
                          <w:t xml:space="preserve">§ 47 lg </w:t>
                        </w:r>
                        <w:bookmarkStart w:id="17" w:name="para47lg3"/>
                        <w:r w:rsidRPr="00B53E11">
                          <w:rPr>
                            <w:rFonts w:ascii="Times New Roman" w:hAnsi="Times New Roman"/>
                            <w:color w:val="0061AA"/>
                            <w:sz w:val="24"/>
                            <w:szCs w:val="24"/>
                            <w:bdr w:val="none" w:sz="0" w:space="0" w:color="auto" w:frame="1"/>
                            <w:shd w:val="clear" w:color="auto" w:fill="FFFFFF"/>
                          </w:rPr>
                          <w:t> </w:t>
                        </w:r>
                        <w:bookmarkEnd w:id="17"/>
                        <w:r w:rsidRPr="00B53E11">
                          <w:rPr>
                            <w:rFonts w:ascii="Times New Roman" w:hAnsi="Times New Roman"/>
                            <w:color w:val="202020"/>
                            <w:sz w:val="24"/>
                            <w:szCs w:val="24"/>
                            <w:shd w:val="clear" w:color="auto" w:fill="FFFFFF"/>
                          </w:rPr>
                          <w:t>(3) Kasutusteatis esitatakse kohaliku omavalitsuse üksusele, kui seaduses ei ole sätestatud teisiti.</w:t>
                        </w:r>
                      </w:p>
                      <w:p w14:paraId="0A1252B3" w14:textId="77777777" w:rsidR="00DE538D"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61</w:t>
                        </w:r>
                        <w:r w:rsidRPr="00EF7295">
                          <w:rPr>
                            <w:rFonts w:ascii="Times New Roman" w:hAnsi="Times New Roman"/>
                            <w:bCs/>
                            <w:sz w:val="24"/>
                            <w:szCs w:val="24"/>
                            <w:vertAlign w:val="superscript"/>
                          </w:rPr>
                          <w:t>7</w:t>
                        </w:r>
                        <w:r w:rsidRPr="00EF7295">
                          <w:rPr>
                            <w:rFonts w:ascii="Times New Roman" w:hAnsi="Times New Roman"/>
                            <w:bCs/>
                            <w:sz w:val="24"/>
                            <w:szCs w:val="24"/>
                          </w:rPr>
                          <w:t> lg</w:t>
                        </w:r>
                        <w:r>
                          <w:rPr>
                            <w:rFonts w:ascii="Times New Roman" w:hAnsi="Times New Roman"/>
                            <w:bCs/>
                            <w:sz w:val="24"/>
                            <w:szCs w:val="24"/>
                          </w:rPr>
                          <w:t xml:space="preserve"> 2 p </w:t>
                        </w:r>
                        <w:r w:rsidRPr="00785DD7">
                          <w:rPr>
                            <w:rFonts w:ascii="Times New Roman" w:hAnsi="Times New Roman"/>
                            <w:bCs/>
                            <w:sz w:val="24"/>
                            <w:szCs w:val="24"/>
                          </w:rPr>
                          <w:t>3) taotlus esitatakse vähemalt üks kuu enne seda, kui kohaliku omavalitsuse üksusele esitatakse ehitusteatis või ehitusloa saamiseks lõplik ehitusprojekt.</w:t>
                        </w:r>
                      </w:p>
                      <w:p w14:paraId="7BFB4483" w14:textId="77777777" w:rsidR="00DE538D" w:rsidRPr="00785DD7" w:rsidRDefault="00DE538D" w:rsidP="00DE538D">
                        <w:pPr>
                          <w:spacing w:after="0" w:line="240" w:lineRule="auto"/>
                          <w:rPr>
                            <w:rFonts w:ascii="Times New Roman" w:hAnsi="Times New Roman"/>
                            <w:b/>
                            <w:bCs/>
                            <w:sz w:val="24"/>
                            <w:szCs w:val="24"/>
                          </w:rPr>
                        </w:pPr>
                        <w:r w:rsidRPr="00785DD7">
                          <w:rPr>
                            <w:rFonts w:ascii="Times New Roman" w:hAnsi="Times New Roman"/>
                            <w:b/>
                            <w:bCs/>
                            <w:sz w:val="24"/>
                            <w:szCs w:val="24"/>
                          </w:rPr>
                          <w:t>§ 61</w:t>
                        </w:r>
                        <w:r w:rsidRPr="00785DD7">
                          <w:rPr>
                            <w:rFonts w:ascii="Times New Roman" w:hAnsi="Times New Roman"/>
                            <w:b/>
                            <w:bCs/>
                            <w:sz w:val="24"/>
                            <w:szCs w:val="24"/>
                            <w:vertAlign w:val="superscript"/>
                          </w:rPr>
                          <w:t>12</w:t>
                        </w:r>
                        <w:r w:rsidRPr="00785DD7">
                          <w:rPr>
                            <w:rFonts w:ascii="Times New Roman" w:hAnsi="Times New Roman"/>
                            <w:b/>
                            <w:bCs/>
                            <w:sz w:val="24"/>
                            <w:szCs w:val="24"/>
                          </w:rPr>
                          <w:t>.</w:t>
                        </w:r>
                        <w:bookmarkStart w:id="18" w:name="para61b12"/>
                        <w:r w:rsidRPr="00785DD7">
                          <w:rPr>
                            <w:rFonts w:ascii="Times New Roman" w:hAnsi="Times New Roman"/>
                            <w:b/>
                            <w:bCs/>
                            <w:sz w:val="24"/>
                            <w:szCs w:val="24"/>
                          </w:rPr>
                          <w:t>  </w:t>
                        </w:r>
                        <w:bookmarkEnd w:id="18"/>
                        <w:r w:rsidRPr="00785DD7">
                          <w:rPr>
                            <w:rFonts w:ascii="Times New Roman" w:hAnsi="Times New Roman"/>
                            <w:b/>
                            <w:bCs/>
                            <w:sz w:val="24"/>
                            <w:szCs w:val="24"/>
                          </w:rPr>
                          <w:t>Õigus juurde pääseda riigi ja kohaliku omavalitsuse üksuse omandis olevale ehitisele</w:t>
                        </w:r>
                      </w:p>
                      <w:p w14:paraId="71804B39" w14:textId="77777777" w:rsidR="00DE538D" w:rsidRPr="00785DD7" w:rsidRDefault="00DE538D" w:rsidP="00DE538D">
                        <w:pPr>
                          <w:spacing w:after="0" w:line="240" w:lineRule="auto"/>
                          <w:rPr>
                            <w:rFonts w:ascii="Times New Roman" w:hAnsi="Times New Roman"/>
                            <w:bCs/>
                            <w:sz w:val="24"/>
                            <w:szCs w:val="24"/>
                          </w:rPr>
                        </w:pPr>
                        <w:bookmarkStart w:id="19" w:name="para61b12lg1"/>
                        <w:r w:rsidRPr="00785DD7">
                          <w:rPr>
                            <w:rFonts w:ascii="Times New Roman" w:hAnsi="Times New Roman"/>
                            <w:bCs/>
                            <w:sz w:val="24"/>
                            <w:szCs w:val="24"/>
                          </w:rPr>
                          <w:t>  </w:t>
                        </w:r>
                        <w:bookmarkEnd w:id="19"/>
                        <w:r w:rsidRPr="00785DD7">
                          <w:rPr>
                            <w:rFonts w:ascii="Times New Roman" w:hAnsi="Times New Roman"/>
                            <w:bCs/>
                            <w:sz w:val="24"/>
                            <w:szCs w:val="24"/>
                          </w:rPr>
                          <w:t>(1) Sideettevõtjal on õigus esitada elektrooniliselt ehitisregistri kaudu taotlus riigile või kohaliku omavalitsuse üksusele, et saada õigus juurde pääseda riigi või kohaliku omavalitsuse üksuse omandis olevale ehitisele väikese levialaga raadiosagedusi kasutava juurdepääsupunkti (</w:t>
                        </w:r>
                        <w:r w:rsidRPr="00785DD7">
                          <w:rPr>
                            <w:rFonts w:ascii="Times New Roman" w:hAnsi="Times New Roman"/>
                            <w:bCs/>
                            <w:i/>
                            <w:iCs/>
                            <w:sz w:val="24"/>
                            <w:szCs w:val="24"/>
                          </w:rPr>
                          <w:t>small cell</w:t>
                        </w:r>
                        <w:r w:rsidRPr="00785DD7">
                          <w:rPr>
                            <w:rFonts w:ascii="Times New Roman" w:hAnsi="Times New Roman"/>
                            <w:bCs/>
                            <w:sz w:val="24"/>
                            <w:szCs w:val="24"/>
                          </w:rPr>
                          <w:t>) paigaldamiseks.</w:t>
                        </w:r>
                      </w:p>
                      <w:p w14:paraId="61D2D0CD" w14:textId="77777777" w:rsidR="00DE538D" w:rsidRPr="00785DD7" w:rsidRDefault="00DE538D" w:rsidP="00DE538D">
                        <w:pPr>
                          <w:spacing w:after="0" w:line="240" w:lineRule="auto"/>
                          <w:rPr>
                            <w:rFonts w:ascii="Times New Roman" w:hAnsi="Times New Roman"/>
                            <w:bCs/>
                            <w:sz w:val="24"/>
                            <w:szCs w:val="24"/>
                          </w:rPr>
                        </w:pPr>
                        <w:bookmarkStart w:id="20" w:name="para61b12lg2"/>
                        <w:r w:rsidRPr="00785DD7">
                          <w:rPr>
                            <w:rFonts w:ascii="Times New Roman" w:hAnsi="Times New Roman"/>
                            <w:bCs/>
                            <w:sz w:val="24"/>
                            <w:szCs w:val="24"/>
                          </w:rPr>
                          <w:t>  </w:t>
                        </w:r>
                        <w:bookmarkEnd w:id="20"/>
                        <w:r w:rsidRPr="00785DD7">
                          <w:rPr>
                            <w:rFonts w:ascii="Times New Roman" w:hAnsi="Times New Roman"/>
                            <w:bCs/>
                            <w:sz w:val="24"/>
                            <w:szCs w:val="24"/>
                          </w:rPr>
                          <w:t>(2) Riik või kohaliku omavalitsuse üksus võib võtta käesoleva paragrahvi lõikes 1 nimetatud juurdepääsupunkti paigaldamise eest mõistlikku tasu, mis katab riigile või kohaliku omavalitsuse üksusele juurdepääsupunkti paigaldamisega kaasnevad kulud.</w:t>
                        </w:r>
                      </w:p>
                      <w:p w14:paraId="6FA1357E" w14:textId="77777777" w:rsidR="00DE538D" w:rsidRPr="00785DD7" w:rsidRDefault="00DE538D" w:rsidP="00DE538D">
                        <w:pPr>
                          <w:spacing w:after="0" w:line="240" w:lineRule="auto"/>
                          <w:rPr>
                            <w:rFonts w:ascii="Times New Roman" w:hAnsi="Times New Roman"/>
                            <w:bCs/>
                            <w:sz w:val="24"/>
                            <w:szCs w:val="24"/>
                          </w:rPr>
                        </w:pPr>
                        <w:bookmarkStart w:id="21" w:name="para61b12lg3"/>
                        <w:r w:rsidRPr="00785DD7">
                          <w:rPr>
                            <w:rFonts w:ascii="Times New Roman" w:hAnsi="Times New Roman"/>
                            <w:bCs/>
                            <w:sz w:val="24"/>
                            <w:szCs w:val="24"/>
                          </w:rPr>
                          <w:lastRenderedPageBreak/>
                          <w:t>  </w:t>
                        </w:r>
                        <w:bookmarkEnd w:id="21"/>
                        <w:r w:rsidRPr="00785DD7">
                          <w:rPr>
                            <w:rFonts w:ascii="Times New Roman" w:hAnsi="Times New Roman"/>
                            <w:bCs/>
                            <w:sz w:val="24"/>
                            <w:szCs w:val="24"/>
                          </w:rPr>
                          <w:t>(3) Käesoleva paragrahvi lõikes 1 nimetatud taotlus peab sisaldama vähemalt:</w:t>
                        </w:r>
                        <w:r w:rsidRPr="00785DD7">
                          <w:rPr>
                            <w:rFonts w:ascii="Times New Roman" w:hAnsi="Times New Roman"/>
                            <w:bCs/>
                            <w:sz w:val="24"/>
                            <w:szCs w:val="24"/>
                          </w:rPr>
                          <w:br/>
                        </w:r>
                        <w:bookmarkStart w:id="22" w:name="para61b12lg3p1"/>
                        <w:r w:rsidRPr="00785DD7">
                          <w:rPr>
                            <w:rFonts w:ascii="Times New Roman" w:hAnsi="Times New Roman"/>
                            <w:bCs/>
                            <w:sz w:val="24"/>
                            <w:szCs w:val="24"/>
                          </w:rPr>
                          <w:t>  </w:t>
                        </w:r>
                        <w:bookmarkEnd w:id="22"/>
                        <w:r w:rsidRPr="00785DD7">
                          <w:rPr>
                            <w:rFonts w:ascii="Times New Roman" w:hAnsi="Times New Roman"/>
                            <w:bCs/>
                            <w:sz w:val="24"/>
                            <w:szCs w:val="24"/>
                          </w:rPr>
                          <w:t>1) sideettevõtja kontaktandmeid;</w:t>
                        </w:r>
                        <w:r w:rsidRPr="00785DD7">
                          <w:rPr>
                            <w:rFonts w:ascii="Times New Roman" w:hAnsi="Times New Roman"/>
                            <w:bCs/>
                            <w:sz w:val="24"/>
                            <w:szCs w:val="24"/>
                          </w:rPr>
                          <w:br/>
                        </w:r>
                        <w:bookmarkStart w:id="23" w:name="para61b12lg3p2"/>
                        <w:r w:rsidRPr="00785DD7">
                          <w:rPr>
                            <w:rFonts w:ascii="Times New Roman" w:hAnsi="Times New Roman"/>
                            <w:bCs/>
                            <w:sz w:val="24"/>
                            <w:szCs w:val="24"/>
                          </w:rPr>
                          <w:t>  </w:t>
                        </w:r>
                        <w:bookmarkEnd w:id="23"/>
                        <w:r w:rsidRPr="00785DD7">
                          <w:rPr>
                            <w:rFonts w:ascii="Times New Roman" w:hAnsi="Times New Roman"/>
                            <w:bCs/>
                            <w:sz w:val="24"/>
                            <w:szCs w:val="24"/>
                          </w:rPr>
                          <w:t>2) väikese levialaga raadiosagedusi kasutava juurdepääsupunkti paigaldamise asukohta, sealhulgas koordinaate;</w:t>
                        </w:r>
                        <w:r w:rsidRPr="00785DD7">
                          <w:rPr>
                            <w:rFonts w:ascii="Times New Roman" w:hAnsi="Times New Roman"/>
                            <w:bCs/>
                            <w:sz w:val="24"/>
                            <w:szCs w:val="24"/>
                          </w:rPr>
                          <w:br/>
                        </w:r>
                        <w:bookmarkStart w:id="24" w:name="para61b12lg3p3"/>
                        <w:r w:rsidRPr="00785DD7">
                          <w:rPr>
                            <w:rFonts w:ascii="Times New Roman" w:hAnsi="Times New Roman"/>
                            <w:bCs/>
                            <w:sz w:val="24"/>
                            <w:szCs w:val="24"/>
                          </w:rPr>
                          <w:t>  </w:t>
                        </w:r>
                        <w:bookmarkEnd w:id="24"/>
                        <w:r w:rsidRPr="00785DD7">
                          <w:rPr>
                            <w:rFonts w:ascii="Times New Roman" w:hAnsi="Times New Roman"/>
                            <w:bCs/>
                            <w:sz w:val="24"/>
                            <w:szCs w:val="24"/>
                          </w:rPr>
                          <w:t>3) väikese levialaga raadiosagedusi kasutava juurdepääsupunkti paigaldamise tehnilist joonist.</w:t>
                        </w:r>
                      </w:p>
                      <w:p w14:paraId="168E07A1" w14:textId="77777777" w:rsidR="00DE538D" w:rsidRPr="00785DD7" w:rsidRDefault="00DE538D" w:rsidP="00DE538D">
                        <w:pPr>
                          <w:spacing w:after="0" w:line="240" w:lineRule="auto"/>
                          <w:rPr>
                            <w:rFonts w:ascii="Times New Roman" w:hAnsi="Times New Roman"/>
                            <w:bCs/>
                            <w:sz w:val="24"/>
                            <w:szCs w:val="24"/>
                          </w:rPr>
                        </w:pPr>
                        <w:bookmarkStart w:id="25" w:name="para61b12lg4"/>
                        <w:r w:rsidRPr="00785DD7">
                          <w:rPr>
                            <w:rFonts w:ascii="Times New Roman" w:hAnsi="Times New Roman"/>
                            <w:bCs/>
                            <w:sz w:val="24"/>
                            <w:szCs w:val="24"/>
                          </w:rPr>
                          <w:t>  </w:t>
                        </w:r>
                        <w:bookmarkEnd w:id="25"/>
                        <w:r w:rsidRPr="00785DD7">
                          <w:rPr>
                            <w:rFonts w:ascii="Times New Roman" w:hAnsi="Times New Roman"/>
                            <w:bCs/>
                            <w:sz w:val="24"/>
                            <w:szCs w:val="24"/>
                          </w:rPr>
                          <w:t>(4) Riik või kohaliku omavalitsuse üksus annab oma otsusega juurdepääsupunkti paigaldamise õiguse kahe kuu jooksul sellekohase taotluse saamisest arvates. Otsused tehakse taotluste esitamise järjekorras.</w:t>
                        </w:r>
                      </w:p>
                      <w:p w14:paraId="61C771D8" w14:textId="77777777" w:rsidR="00DE538D" w:rsidRDefault="00DE538D" w:rsidP="00DE538D">
                        <w:pPr>
                          <w:spacing w:after="0" w:line="240" w:lineRule="auto"/>
                          <w:rPr>
                            <w:rFonts w:ascii="Times New Roman" w:hAnsi="Times New Roman"/>
                            <w:bCs/>
                            <w:sz w:val="24"/>
                            <w:szCs w:val="24"/>
                          </w:rPr>
                        </w:pPr>
                        <w:bookmarkStart w:id="26" w:name="para61b12lg5"/>
                        <w:r w:rsidRPr="00785DD7">
                          <w:rPr>
                            <w:rFonts w:ascii="Times New Roman" w:hAnsi="Times New Roman"/>
                            <w:bCs/>
                            <w:sz w:val="24"/>
                            <w:szCs w:val="24"/>
                          </w:rPr>
                          <w:t>  </w:t>
                        </w:r>
                        <w:bookmarkEnd w:id="26"/>
                        <w:r w:rsidRPr="00785DD7">
                          <w:rPr>
                            <w:rFonts w:ascii="Times New Roman" w:hAnsi="Times New Roman"/>
                            <w:bCs/>
                            <w:sz w:val="24"/>
                            <w:szCs w:val="24"/>
                          </w:rPr>
                          <w:t>(5) Riik või kohaliku omavalitsuse üksus võib keelduda oma otsusega juurdepääsupunkti paigaldamise õiguse andmisest, kui:</w:t>
                        </w:r>
                        <w:r w:rsidRPr="00785DD7">
                          <w:rPr>
                            <w:rFonts w:ascii="Times New Roman" w:hAnsi="Times New Roman"/>
                            <w:bCs/>
                            <w:sz w:val="24"/>
                            <w:szCs w:val="24"/>
                          </w:rPr>
                          <w:br/>
                        </w:r>
                        <w:bookmarkStart w:id="27" w:name="para61b12lg5p1"/>
                        <w:r w:rsidRPr="00785DD7">
                          <w:rPr>
                            <w:rFonts w:ascii="Times New Roman" w:hAnsi="Times New Roman"/>
                            <w:bCs/>
                            <w:sz w:val="24"/>
                            <w:szCs w:val="24"/>
                          </w:rPr>
                          <w:t>  </w:t>
                        </w:r>
                        <w:bookmarkEnd w:id="27"/>
                        <w:r w:rsidRPr="00785DD7">
                          <w:rPr>
                            <w:rFonts w:ascii="Times New Roman" w:hAnsi="Times New Roman"/>
                            <w:bCs/>
                            <w:sz w:val="24"/>
                            <w:szCs w:val="24"/>
                          </w:rPr>
                          <w:t>1) ehitis ei sobi tehniliselt või arhitektuurilt väikese levialaga raadiosagedusi kasutava juurdepääsupunkti paigaldamiseks;</w:t>
                        </w:r>
                        <w:r w:rsidRPr="00785DD7">
                          <w:rPr>
                            <w:rFonts w:ascii="Times New Roman" w:hAnsi="Times New Roman"/>
                            <w:bCs/>
                            <w:sz w:val="24"/>
                            <w:szCs w:val="24"/>
                          </w:rPr>
                          <w:br/>
                        </w:r>
                        <w:bookmarkStart w:id="28" w:name="para61b12lg5p2"/>
                        <w:r w:rsidRPr="00785DD7">
                          <w:rPr>
                            <w:rFonts w:ascii="Times New Roman" w:hAnsi="Times New Roman"/>
                            <w:bCs/>
                            <w:sz w:val="24"/>
                            <w:szCs w:val="24"/>
                          </w:rPr>
                          <w:t>  </w:t>
                        </w:r>
                        <w:bookmarkEnd w:id="28"/>
                        <w:r w:rsidRPr="00785DD7">
                          <w:rPr>
                            <w:rFonts w:ascii="Times New Roman" w:hAnsi="Times New Roman"/>
                            <w:bCs/>
                            <w:sz w:val="24"/>
                            <w:szCs w:val="24"/>
                          </w:rPr>
                          <w:t>2) see ohustab inimese elu või tervist;</w:t>
                        </w:r>
                        <w:r w:rsidRPr="00785DD7">
                          <w:rPr>
                            <w:rFonts w:ascii="Times New Roman" w:hAnsi="Times New Roman"/>
                            <w:bCs/>
                            <w:sz w:val="24"/>
                            <w:szCs w:val="24"/>
                          </w:rPr>
                          <w:br/>
                        </w:r>
                        <w:bookmarkStart w:id="29" w:name="para61b12lg5p3"/>
                        <w:r w:rsidRPr="00785DD7">
                          <w:rPr>
                            <w:rFonts w:ascii="Times New Roman" w:hAnsi="Times New Roman"/>
                            <w:bCs/>
                            <w:sz w:val="24"/>
                            <w:szCs w:val="24"/>
                          </w:rPr>
                          <w:t>  </w:t>
                        </w:r>
                        <w:bookmarkEnd w:id="29"/>
                        <w:r w:rsidRPr="00785DD7">
                          <w:rPr>
                            <w:rFonts w:ascii="Times New Roman" w:hAnsi="Times New Roman"/>
                            <w:bCs/>
                            <w:sz w:val="24"/>
                            <w:szCs w:val="24"/>
                          </w:rPr>
                          <w:t>3) tegemist on käesoleva seadustiku § 62 lõike 2 punktides 1 ja 2 nimetatud hoonega;</w:t>
                        </w:r>
                        <w:r w:rsidRPr="00785DD7">
                          <w:rPr>
                            <w:rFonts w:ascii="Times New Roman" w:hAnsi="Times New Roman"/>
                            <w:bCs/>
                            <w:sz w:val="24"/>
                            <w:szCs w:val="24"/>
                          </w:rPr>
                          <w:br/>
                        </w:r>
                        <w:bookmarkStart w:id="30" w:name="para61b12lg5p4"/>
                        <w:r w:rsidRPr="00785DD7">
                          <w:rPr>
                            <w:rFonts w:ascii="Times New Roman" w:hAnsi="Times New Roman"/>
                            <w:bCs/>
                            <w:sz w:val="24"/>
                            <w:szCs w:val="24"/>
                          </w:rPr>
                          <w:t>  </w:t>
                        </w:r>
                        <w:bookmarkEnd w:id="30"/>
                        <w:r w:rsidRPr="00785DD7">
                          <w:rPr>
                            <w:rFonts w:ascii="Times New Roman" w:hAnsi="Times New Roman"/>
                            <w:bCs/>
                            <w:sz w:val="24"/>
                            <w:szCs w:val="24"/>
                          </w:rPr>
                          <w:t>4) see ohustab riigi julgeolekut.</w:t>
                        </w:r>
                      </w:p>
                      <w:p w14:paraId="3B675AD0" w14:textId="77777777" w:rsidR="00DE538D" w:rsidRDefault="00DE538D" w:rsidP="00DE538D">
                        <w:pPr>
                          <w:spacing w:after="0" w:line="240" w:lineRule="auto"/>
                          <w:rPr>
                            <w:rFonts w:ascii="Times New Roman" w:hAnsi="Times New Roman"/>
                            <w:bCs/>
                            <w:sz w:val="24"/>
                            <w:szCs w:val="24"/>
                          </w:rPr>
                        </w:pPr>
                        <w:r>
                          <w:rPr>
                            <w:rFonts w:ascii="Times New Roman" w:hAnsi="Times New Roman"/>
                            <w:bCs/>
                            <w:sz w:val="24"/>
                            <w:szCs w:val="24"/>
                          </w:rPr>
                          <w:t>§ 88 lg 3</w:t>
                        </w:r>
                        <w:bookmarkStart w:id="31" w:name="para88lg3"/>
                        <w:r w:rsidRPr="00785DD7">
                          <w:rPr>
                            <w:rFonts w:ascii="Arial" w:hAnsi="Arial" w:cs="Arial"/>
                            <w:color w:val="0061AA"/>
                            <w:sz w:val="21"/>
                            <w:szCs w:val="21"/>
                            <w:bdr w:val="none" w:sz="0" w:space="0" w:color="auto" w:frame="1"/>
                            <w:shd w:val="clear" w:color="auto" w:fill="FFFFFF"/>
                          </w:rPr>
                          <w:t xml:space="preserve"> </w:t>
                        </w:r>
                        <w:r w:rsidRPr="00785DD7">
                          <w:rPr>
                            <w:rFonts w:ascii="Times New Roman" w:hAnsi="Times New Roman"/>
                            <w:bCs/>
                            <w:sz w:val="24"/>
                            <w:szCs w:val="24"/>
                          </w:rPr>
                          <w:t> </w:t>
                        </w:r>
                        <w:bookmarkEnd w:id="31"/>
                        <w:r w:rsidRPr="00785DD7">
                          <w:rPr>
                            <w:rFonts w:ascii="Times New Roman" w:hAnsi="Times New Roman"/>
                            <w:bCs/>
                            <w:sz w:val="24"/>
                            <w:szCs w:val="24"/>
                          </w:rPr>
                          <w:t>Raudteerajatise projekteerimistingimused tuleb kooskõlastada puudutatud kohaliku omavalitsuse üksusega.</w:t>
                        </w:r>
                      </w:p>
                      <w:p w14:paraId="0713B442" w14:textId="77777777" w:rsidR="00DE538D" w:rsidRPr="001145CF" w:rsidRDefault="00DE538D" w:rsidP="00DE538D">
                        <w:pPr>
                          <w:spacing w:after="0" w:line="240" w:lineRule="auto"/>
                          <w:rPr>
                            <w:rFonts w:ascii="Times New Roman" w:hAnsi="Times New Roman"/>
                            <w:bCs/>
                            <w:sz w:val="24"/>
                            <w:szCs w:val="24"/>
                          </w:rPr>
                        </w:pPr>
                        <w:r w:rsidRPr="001145CF">
                          <w:rPr>
                            <w:rFonts w:ascii="Times New Roman" w:hAnsi="Times New Roman"/>
                            <w:bCs/>
                            <w:sz w:val="24"/>
                            <w:szCs w:val="24"/>
                          </w:rPr>
                          <w:t>§ 94 lg 2</w:t>
                        </w:r>
                      </w:p>
                      <w:p w14:paraId="19F70186" w14:textId="77777777" w:rsidR="00DE538D" w:rsidRPr="001145CF" w:rsidRDefault="00DE538D" w:rsidP="00DE538D">
                        <w:pPr>
                          <w:spacing w:after="0" w:line="240" w:lineRule="auto"/>
                          <w:rPr>
                            <w:rFonts w:ascii="Times New Roman" w:hAnsi="Times New Roman"/>
                            <w:bCs/>
                            <w:sz w:val="24"/>
                            <w:szCs w:val="24"/>
                          </w:rPr>
                        </w:pPr>
                        <w:bookmarkStart w:id="32" w:name="para94lg2"/>
                        <w:r w:rsidRPr="001145CF">
                          <w:rPr>
                            <w:rFonts w:ascii="Times New Roman" w:hAnsi="Times New Roman"/>
                            <w:bCs/>
                            <w:sz w:val="24"/>
                            <w:szCs w:val="24"/>
                          </w:rPr>
                          <w:t> </w:t>
                        </w:r>
                        <w:bookmarkEnd w:id="32"/>
                        <w:r w:rsidRPr="001145CF">
                          <w:rPr>
                            <w:rFonts w:ascii="Times New Roman" w:hAnsi="Times New Roman"/>
                            <w:bCs/>
                            <w:sz w:val="24"/>
                            <w:szCs w:val="24"/>
                          </w:rPr>
                          <w:t>(2) Eratee avalikes huvides omandamise või erateele sundvalduse seadmise otsustab riik või eratee asukoha kohaliku omavalitsuse üksus kinnisasja avalikes huvides omandamise seaduses sätestatud korras.</w:t>
                        </w:r>
                      </w:p>
                      <w:p w14:paraId="34023857" w14:textId="77777777" w:rsidR="00DE538D" w:rsidRPr="005D7C1B" w:rsidRDefault="00DE538D" w:rsidP="00DE538D">
                        <w:pPr>
                          <w:spacing w:after="0" w:line="240" w:lineRule="auto"/>
                          <w:rPr>
                            <w:rFonts w:ascii="Times New Roman" w:hAnsi="Times New Roman"/>
                            <w:bCs/>
                            <w:color w:val="76923C" w:themeColor="accent3" w:themeShade="BF"/>
                            <w:sz w:val="24"/>
                            <w:szCs w:val="24"/>
                          </w:rPr>
                        </w:pPr>
                        <w:bookmarkStart w:id="33" w:name="para94lg3"/>
                        <w:r w:rsidRPr="001145CF">
                          <w:rPr>
                            <w:rFonts w:ascii="Times New Roman" w:hAnsi="Times New Roman"/>
                            <w:bCs/>
                            <w:sz w:val="24"/>
                            <w:szCs w:val="24"/>
                          </w:rPr>
                          <w:t>  </w:t>
                        </w:r>
                        <w:bookmarkEnd w:id="33"/>
                        <w:r w:rsidRPr="001145CF">
                          <w:rPr>
                            <w:rFonts w:ascii="Times New Roman" w:hAnsi="Times New Roman"/>
                            <w:bCs/>
                            <w:sz w:val="24"/>
                            <w:szCs w:val="24"/>
                          </w:rPr>
                          <w:t>(3) Eratee avalikuks kasutamiseks määramisega lähevad riigile või kohalikule omavalitsusele üle kõik teeomaniku kohustused, õigused ja vastutus. Halduslepingus võib tee omanikuga kokku leppida, et teeomaniku kohustused, õigused ja vastutus jäävad eratee omanikule.</w:t>
                        </w:r>
                        <w:r w:rsidRPr="001145CF">
                          <w:rPr>
                            <w:rFonts w:ascii="Times New Roman" w:hAnsi="Times New Roman"/>
                            <w:bCs/>
                            <w:sz w:val="24"/>
                            <w:szCs w:val="24"/>
                          </w:rPr>
                          <w:br/>
                        </w:r>
                        <w:bookmarkStart w:id="34" w:name="para94lg4"/>
                        <w:r w:rsidRPr="001145CF">
                          <w:rPr>
                            <w:rFonts w:ascii="Times New Roman" w:hAnsi="Times New Roman"/>
                            <w:bCs/>
                            <w:sz w:val="24"/>
                            <w:szCs w:val="24"/>
                          </w:rPr>
                          <w:t>  </w:t>
                        </w:r>
                        <w:bookmarkEnd w:id="34"/>
                        <w:r w:rsidRPr="001145CF">
                          <w:rPr>
                            <w:rFonts w:ascii="Times New Roman" w:hAnsi="Times New Roman"/>
                            <w:bCs/>
                            <w:sz w:val="24"/>
                            <w:szCs w:val="24"/>
                          </w:rPr>
                          <w:t>(4) Riik või kohaliku omavalitsuse üksus esitab seitsme päeva jooksul eratee avalikuks kasutamiseks määramise otsuse jõustumisest arvates nimetatud otsuse ja masinloetaval kujul tee ruumilise ulatuse andmed maakatastri pidajale</w:t>
                        </w:r>
                        <w:r w:rsidRPr="005D7C1B">
                          <w:rPr>
                            <w:rFonts w:ascii="Times New Roman" w:hAnsi="Times New Roman"/>
                            <w:bCs/>
                            <w:color w:val="76923C" w:themeColor="accent3" w:themeShade="BF"/>
                            <w:sz w:val="24"/>
                            <w:szCs w:val="24"/>
                          </w:rPr>
                          <w:t>.</w:t>
                        </w:r>
                      </w:p>
                      <w:p w14:paraId="54382018" w14:textId="77777777" w:rsidR="00DE538D" w:rsidRPr="00785DD7" w:rsidRDefault="00DE538D" w:rsidP="00DE538D">
                        <w:pPr>
                          <w:spacing w:after="0" w:line="240" w:lineRule="auto"/>
                          <w:rPr>
                            <w:rFonts w:ascii="Times New Roman" w:hAnsi="Times New Roman"/>
                            <w:bCs/>
                            <w:sz w:val="24"/>
                            <w:szCs w:val="24"/>
                          </w:rPr>
                        </w:pPr>
                      </w:p>
                      <w:p w14:paraId="0834254B" w14:textId="77777777" w:rsidR="00DE538D" w:rsidRPr="005D7C1B" w:rsidRDefault="00DE538D" w:rsidP="00DE538D">
                        <w:pPr>
                          <w:spacing w:after="0" w:line="240" w:lineRule="auto"/>
                          <w:rPr>
                            <w:rFonts w:ascii="Times New Roman" w:hAnsi="Times New Roman"/>
                            <w:b/>
                            <w:bCs/>
                            <w:sz w:val="24"/>
                            <w:szCs w:val="24"/>
                          </w:rPr>
                        </w:pPr>
                        <w:r w:rsidRPr="005D7C1B">
                          <w:rPr>
                            <w:rFonts w:ascii="Times New Roman" w:hAnsi="Times New Roman"/>
                            <w:b/>
                            <w:bCs/>
                            <w:sz w:val="24"/>
                            <w:szCs w:val="24"/>
                          </w:rPr>
                          <w:t>§ 102.</w:t>
                        </w:r>
                        <w:bookmarkStart w:id="35" w:name="para102"/>
                        <w:r w:rsidRPr="005D7C1B">
                          <w:rPr>
                            <w:rFonts w:ascii="Times New Roman" w:hAnsi="Times New Roman"/>
                            <w:b/>
                            <w:bCs/>
                            <w:sz w:val="24"/>
                            <w:szCs w:val="24"/>
                          </w:rPr>
                          <w:t>  </w:t>
                        </w:r>
                        <w:bookmarkEnd w:id="35"/>
                        <w:r w:rsidRPr="005D7C1B">
                          <w:rPr>
                            <w:rFonts w:ascii="Times New Roman" w:hAnsi="Times New Roman"/>
                            <w:b/>
                            <w:bCs/>
                            <w:sz w:val="24"/>
                            <w:szCs w:val="24"/>
                          </w:rPr>
                          <w:t>Audit</w:t>
                        </w:r>
                      </w:p>
                      <w:p w14:paraId="5387694A" w14:textId="77777777" w:rsidR="00DE538D" w:rsidRPr="005D7C1B" w:rsidRDefault="00DE538D" w:rsidP="00DE538D">
                        <w:pPr>
                          <w:spacing w:after="0" w:line="240" w:lineRule="auto"/>
                          <w:rPr>
                            <w:rFonts w:ascii="Times New Roman" w:hAnsi="Times New Roman"/>
                            <w:bCs/>
                            <w:sz w:val="24"/>
                            <w:szCs w:val="24"/>
                          </w:rPr>
                        </w:pPr>
                        <w:bookmarkStart w:id="36" w:name="para102lg1"/>
                        <w:r w:rsidRPr="005D7C1B">
                          <w:rPr>
                            <w:rFonts w:ascii="Times New Roman" w:hAnsi="Times New Roman"/>
                            <w:bCs/>
                            <w:sz w:val="24"/>
                            <w:szCs w:val="24"/>
                          </w:rPr>
                          <w:t>  </w:t>
                        </w:r>
                        <w:bookmarkEnd w:id="36"/>
                        <w:r w:rsidRPr="005D7C1B">
                          <w:rPr>
                            <w:rFonts w:ascii="Times New Roman" w:hAnsi="Times New Roman"/>
                            <w:bCs/>
                            <w:sz w:val="24"/>
                            <w:szCs w:val="24"/>
                          </w:rPr>
                          <w:t xml:space="preserve">(1) Euroopa Parlamendi ja nõukogu </w:t>
                        </w:r>
                        <w:r w:rsidRPr="005D7C1B">
                          <w:rPr>
                            <w:rFonts w:ascii="Times New Roman" w:hAnsi="Times New Roman"/>
                            <w:bCs/>
                            <w:sz w:val="24"/>
                            <w:szCs w:val="24"/>
                          </w:rPr>
                          <w:lastRenderedPageBreak/>
                          <w:t>direktiivis 2008/96/EÜ teetaristu ohutuse korraldamise kohta (ELT L 319, 29.11.2008, lk 59–67) sätestatud pädeva asutuse ülesandeid täidab riigiteel Transpordiamet ja kohalikul teel kohaliku omavalitsuse üksus.</w:t>
                        </w:r>
                      </w:p>
                      <w:p w14:paraId="0CDF1AD2" w14:textId="77777777" w:rsidR="00DE538D" w:rsidRPr="005D7C1B" w:rsidRDefault="00DE538D" w:rsidP="00DE538D">
                        <w:pPr>
                          <w:spacing w:after="0" w:line="240" w:lineRule="auto"/>
                          <w:rPr>
                            <w:rFonts w:ascii="Times New Roman" w:hAnsi="Times New Roman"/>
                            <w:b/>
                            <w:bCs/>
                            <w:sz w:val="24"/>
                            <w:szCs w:val="24"/>
                          </w:rPr>
                        </w:pPr>
                        <w:r w:rsidRPr="005D7C1B">
                          <w:rPr>
                            <w:rFonts w:ascii="Times New Roman" w:hAnsi="Times New Roman"/>
                            <w:b/>
                            <w:bCs/>
                            <w:sz w:val="24"/>
                            <w:szCs w:val="24"/>
                          </w:rPr>
                          <w:t> 105.</w:t>
                        </w:r>
                        <w:bookmarkStart w:id="37" w:name="para105"/>
                        <w:r w:rsidRPr="005D7C1B">
                          <w:rPr>
                            <w:rFonts w:ascii="Times New Roman" w:hAnsi="Times New Roman"/>
                            <w:b/>
                            <w:bCs/>
                            <w:sz w:val="24"/>
                            <w:szCs w:val="24"/>
                          </w:rPr>
                          <w:t>  </w:t>
                        </w:r>
                        <w:bookmarkEnd w:id="37"/>
                        <w:r w:rsidRPr="005D7C1B">
                          <w:rPr>
                            <w:rFonts w:ascii="Times New Roman" w:hAnsi="Times New Roman"/>
                            <w:b/>
                            <w:bCs/>
                            <w:sz w:val="24"/>
                            <w:szCs w:val="24"/>
                          </w:rPr>
                          <w:t>Projekteerimistingimused</w:t>
                        </w:r>
                      </w:p>
                      <w:p w14:paraId="6614A315" w14:textId="77777777" w:rsidR="00DE538D" w:rsidRPr="005D7C1B" w:rsidRDefault="00DE538D" w:rsidP="00DE538D">
                        <w:pPr>
                          <w:spacing w:after="0" w:line="240" w:lineRule="auto"/>
                          <w:rPr>
                            <w:rFonts w:ascii="Times New Roman" w:hAnsi="Times New Roman"/>
                            <w:bCs/>
                            <w:sz w:val="24"/>
                            <w:szCs w:val="24"/>
                          </w:rPr>
                        </w:pPr>
                        <w:bookmarkStart w:id="38" w:name="para105lg1"/>
                        <w:r w:rsidRPr="005D7C1B">
                          <w:rPr>
                            <w:rFonts w:ascii="Times New Roman" w:hAnsi="Times New Roman"/>
                            <w:bCs/>
                            <w:sz w:val="24"/>
                            <w:szCs w:val="24"/>
                          </w:rPr>
                          <w:t>  </w:t>
                        </w:r>
                        <w:bookmarkEnd w:id="38"/>
                        <w:r w:rsidRPr="005D7C1B">
                          <w:rPr>
                            <w:rFonts w:ascii="Times New Roman" w:hAnsi="Times New Roman"/>
                            <w:bCs/>
                            <w:sz w:val="24"/>
                            <w:szCs w:val="24"/>
                          </w:rPr>
                          <w:t>(1) Avalikus veekogus kaldaga püsivalt ühendatud ehitise projekteerimistingimused annab kohaliku omavalitsuse üksus, kelle haldusterritooriumil asub ehitise ehitamise aluseks olev kaldakinnisasi.</w:t>
                        </w:r>
                      </w:p>
                      <w:p w14:paraId="40C150B1" w14:textId="77777777" w:rsidR="00DE538D" w:rsidRPr="005D7C1B" w:rsidRDefault="00DE538D" w:rsidP="00DE538D">
                        <w:pPr>
                          <w:spacing w:after="0" w:line="240" w:lineRule="auto"/>
                          <w:rPr>
                            <w:rFonts w:ascii="Times New Roman" w:hAnsi="Times New Roman"/>
                            <w:bCs/>
                            <w:sz w:val="24"/>
                            <w:szCs w:val="24"/>
                          </w:rPr>
                        </w:pPr>
                        <w:bookmarkStart w:id="39" w:name="para105lg2"/>
                        <w:r w:rsidRPr="005D7C1B">
                          <w:rPr>
                            <w:rFonts w:ascii="Times New Roman" w:hAnsi="Times New Roman"/>
                            <w:bCs/>
                            <w:sz w:val="24"/>
                            <w:szCs w:val="24"/>
                          </w:rPr>
                          <w:t>  </w:t>
                        </w:r>
                        <w:bookmarkEnd w:id="39"/>
                        <w:r w:rsidRPr="005D7C1B">
                          <w:rPr>
                            <w:rFonts w:ascii="Times New Roman" w:hAnsi="Times New Roman"/>
                            <w:bCs/>
                            <w:sz w:val="24"/>
                            <w:szCs w:val="24"/>
                          </w:rPr>
                          <w:t>(2) Kaldaga püsivalt ühendamata ehitise ehitusprojekti koostamiseks ei ole projekteerimistingimused nõutavad, kui seaduses ei ole sätestatud teisiti.</w:t>
                        </w:r>
                      </w:p>
                      <w:p w14:paraId="53417E00" w14:textId="77777777" w:rsidR="00DE538D" w:rsidRPr="005D7C1B" w:rsidRDefault="00DE538D" w:rsidP="00DE538D">
                        <w:pPr>
                          <w:spacing w:after="0" w:line="240" w:lineRule="auto"/>
                          <w:rPr>
                            <w:rFonts w:ascii="Times New Roman" w:hAnsi="Times New Roman"/>
                            <w:bCs/>
                            <w:sz w:val="24"/>
                            <w:szCs w:val="24"/>
                          </w:rPr>
                        </w:pPr>
                        <w:bookmarkStart w:id="40" w:name="para105lg3"/>
                        <w:r w:rsidRPr="005D7C1B">
                          <w:rPr>
                            <w:rFonts w:ascii="Times New Roman" w:hAnsi="Times New Roman"/>
                            <w:bCs/>
                            <w:sz w:val="24"/>
                            <w:szCs w:val="24"/>
                          </w:rPr>
                          <w:t>  </w:t>
                        </w:r>
                        <w:bookmarkEnd w:id="40"/>
                        <w:r w:rsidRPr="005D7C1B">
                          <w:rPr>
                            <w:rFonts w:ascii="Times New Roman" w:hAnsi="Times New Roman"/>
                            <w:bCs/>
                            <w:sz w:val="24"/>
                            <w:szCs w:val="24"/>
                          </w:rPr>
                          <w:t>(3) Kohalik omavalitsus annab vajaduse korral projekteerimistingimused järgmistele kaldaga püsivalt ühendamata ehitistele (edaspidi </w:t>
                        </w:r>
                        <w:r w:rsidRPr="005D7C1B">
                          <w:rPr>
                            <w:rFonts w:ascii="Times New Roman" w:hAnsi="Times New Roman"/>
                            <w:bCs/>
                            <w:i/>
                            <w:iCs/>
                            <w:sz w:val="24"/>
                            <w:szCs w:val="24"/>
                          </w:rPr>
                          <w:t>kaldaga funktsionaalselt seotud ehitis</w:t>
                        </w:r>
                        <w:r w:rsidRPr="005D7C1B">
                          <w:rPr>
                            <w:rFonts w:ascii="Times New Roman" w:hAnsi="Times New Roman"/>
                            <w:bCs/>
                            <w:sz w:val="24"/>
                            <w:szCs w:val="24"/>
                          </w:rPr>
                          <w:t>):</w:t>
                        </w:r>
                        <w:r w:rsidRPr="005D7C1B">
                          <w:rPr>
                            <w:rFonts w:ascii="Times New Roman" w:hAnsi="Times New Roman"/>
                            <w:bCs/>
                            <w:sz w:val="24"/>
                            <w:szCs w:val="24"/>
                          </w:rPr>
                          <w:br/>
                        </w:r>
                        <w:bookmarkStart w:id="41" w:name="para105lg3p1"/>
                        <w:r w:rsidRPr="005D7C1B">
                          <w:rPr>
                            <w:rFonts w:ascii="Times New Roman" w:hAnsi="Times New Roman"/>
                            <w:bCs/>
                            <w:sz w:val="24"/>
                            <w:szCs w:val="24"/>
                          </w:rPr>
                          <w:t>  </w:t>
                        </w:r>
                        <w:bookmarkEnd w:id="41"/>
                        <w:r w:rsidRPr="005D7C1B">
                          <w:rPr>
                            <w:rFonts w:ascii="Times New Roman" w:hAnsi="Times New Roman"/>
                            <w:bCs/>
                            <w:sz w:val="24"/>
                            <w:szCs w:val="24"/>
                          </w:rPr>
                          <w:t>1) veesõidukite teenindamiseks vajalikule sadamarajatisele, sealhulgas kaile, kaitsemuulile ja lainemurdjale;</w:t>
                        </w:r>
                        <w:r w:rsidRPr="005D7C1B">
                          <w:rPr>
                            <w:rFonts w:ascii="Times New Roman" w:hAnsi="Times New Roman"/>
                            <w:bCs/>
                            <w:sz w:val="24"/>
                            <w:szCs w:val="24"/>
                          </w:rPr>
                          <w:br/>
                        </w:r>
                        <w:bookmarkStart w:id="42" w:name="para105lg3p2"/>
                        <w:r w:rsidRPr="005D7C1B">
                          <w:rPr>
                            <w:rFonts w:ascii="Times New Roman" w:hAnsi="Times New Roman"/>
                            <w:bCs/>
                            <w:sz w:val="24"/>
                            <w:szCs w:val="24"/>
                          </w:rPr>
                          <w:t>  </w:t>
                        </w:r>
                        <w:bookmarkEnd w:id="42"/>
                        <w:r w:rsidRPr="005D7C1B">
                          <w:rPr>
                            <w:rFonts w:ascii="Times New Roman" w:hAnsi="Times New Roman"/>
                            <w:bCs/>
                            <w:sz w:val="24"/>
                            <w:szCs w:val="24"/>
                          </w:rPr>
                          <w:t>2) sadamaga funktsionaalselt seotud veeliiklusrajatisele;</w:t>
                        </w:r>
                        <w:r w:rsidRPr="005D7C1B">
                          <w:rPr>
                            <w:rFonts w:ascii="Times New Roman" w:hAnsi="Times New Roman"/>
                            <w:bCs/>
                            <w:sz w:val="24"/>
                            <w:szCs w:val="24"/>
                          </w:rPr>
                          <w:br/>
                        </w:r>
                        <w:bookmarkStart w:id="43" w:name="para105lg3p3"/>
                        <w:r w:rsidRPr="005D7C1B">
                          <w:rPr>
                            <w:rFonts w:ascii="Times New Roman" w:hAnsi="Times New Roman"/>
                            <w:bCs/>
                            <w:sz w:val="24"/>
                            <w:szCs w:val="24"/>
                          </w:rPr>
                          <w:t>  </w:t>
                        </w:r>
                        <w:bookmarkEnd w:id="43"/>
                        <w:r w:rsidRPr="005D7C1B">
                          <w:rPr>
                            <w:rFonts w:ascii="Times New Roman" w:hAnsi="Times New Roman"/>
                            <w:bCs/>
                            <w:sz w:val="24"/>
                            <w:szCs w:val="24"/>
                          </w:rPr>
                          <w:t>3) käesoleva lõike punktides 1 ja 2 nimetatud ehitise teenindamiseks vajalikule tehnovõrgule ja -rajatisele;</w:t>
                        </w:r>
                        <w:r w:rsidRPr="005D7C1B">
                          <w:rPr>
                            <w:rFonts w:ascii="Times New Roman" w:hAnsi="Times New Roman"/>
                            <w:bCs/>
                            <w:sz w:val="24"/>
                            <w:szCs w:val="24"/>
                          </w:rPr>
                          <w:br/>
                        </w:r>
                        <w:bookmarkStart w:id="44" w:name="para105lg3p4"/>
                        <w:r w:rsidRPr="005D7C1B">
                          <w:rPr>
                            <w:rFonts w:ascii="Times New Roman" w:hAnsi="Times New Roman"/>
                            <w:bCs/>
                            <w:sz w:val="24"/>
                            <w:szCs w:val="24"/>
                          </w:rPr>
                          <w:t>  </w:t>
                        </w:r>
                        <w:bookmarkEnd w:id="44"/>
                        <w:r w:rsidRPr="005D7C1B">
                          <w:rPr>
                            <w:rFonts w:ascii="Times New Roman" w:hAnsi="Times New Roman"/>
                            <w:bCs/>
                            <w:sz w:val="24"/>
                            <w:szCs w:val="24"/>
                          </w:rPr>
                          <w:t>4) kaldal asuva ehitise teenindamiseks vajalikule avalikus veekogus asuvale rajatisele, välja arvatud riigipiiri ületavale või maakondadevahelisele tehnovõrgule või -rajatisele;</w:t>
                        </w:r>
                        <w:r w:rsidRPr="005D7C1B">
                          <w:rPr>
                            <w:rFonts w:ascii="Times New Roman" w:hAnsi="Times New Roman"/>
                            <w:bCs/>
                            <w:sz w:val="24"/>
                            <w:szCs w:val="24"/>
                          </w:rPr>
                          <w:br/>
                        </w:r>
                        <w:bookmarkStart w:id="45" w:name="para105lg3p5"/>
                        <w:r w:rsidRPr="005D7C1B">
                          <w:rPr>
                            <w:rFonts w:ascii="Times New Roman" w:hAnsi="Times New Roman"/>
                            <w:bCs/>
                            <w:sz w:val="24"/>
                            <w:szCs w:val="24"/>
                          </w:rPr>
                          <w:t>  </w:t>
                        </w:r>
                        <w:bookmarkEnd w:id="45"/>
                        <w:r w:rsidRPr="005D7C1B">
                          <w:rPr>
                            <w:rFonts w:ascii="Times New Roman" w:hAnsi="Times New Roman"/>
                            <w:bCs/>
                            <w:sz w:val="24"/>
                            <w:szCs w:val="24"/>
                          </w:rPr>
                          <w:t>5) supelranda teenindavale kaldaga püsivalt ühendamata spordi- või puhkerajatisele;</w:t>
                        </w:r>
                        <w:r w:rsidRPr="005D7C1B">
                          <w:rPr>
                            <w:rFonts w:ascii="Times New Roman" w:hAnsi="Times New Roman"/>
                            <w:bCs/>
                            <w:sz w:val="24"/>
                            <w:szCs w:val="24"/>
                          </w:rPr>
                          <w:br/>
                        </w:r>
                        <w:bookmarkStart w:id="46" w:name="para105lg3p6"/>
                        <w:r w:rsidRPr="005D7C1B">
                          <w:rPr>
                            <w:rFonts w:ascii="Times New Roman" w:hAnsi="Times New Roman"/>
                            <w:bCs/>
                            <w:sz w:val="24"/>
                            <w:szCs w:val="24"/>
                          </w:rPr>
                          <w:t>  </w:t>
                        </w:r>
                        <w:bookmarkEnd w:id="46"/>
                        <w:r w:rsidRPr="005D7C1B">
                          <w:rPr>
                            <w:rFonts w:ascii="Times New Roman" w:hAnsi="Times New Roman"/>
                            <w:bCs/>
                            <w:sz w:val="24"/>
                            <w:szCs w:val="24"/>
                          </w:rPr>
                          <w:t>6) ehitisele, nagu ujuvhotell, -saun, -restoran ja muu kaldalt tulijaid teenindav ehitis.</w:t>
                        </w:r>
                      </w:p>
                      <w:p w14:paraId="128BAED4" w14:textId="77777777" w:rsidR="00DE538D" w:rsidRPr="005D7C1B" w:rsidRDefault="00DE538D" w:rsidP="00DE538D">
                        <w:pPr>
                          <w:spacing w:after="0" w:line="240" w:lineRule="auto"/>
                          <w:rPr>
                            <w:rFonts w:ascii="Times New Roman" w:hAnsi="Times New Roman"/>
                            <w:b/>
                            <w:bCs/>
                            <w:sz w:val="24"/>
                            <w:szCs w:val="24"/>
                          </w:rPr>
                        </w:pPr>
                        <w:r w:rsidRPr="005D7C1B">
                          <w:rPr>
                            <w:rFonts w:ascii="Times New Roman" w:hAnsi="Times New Roman"/>
                            <w:b/>
                            <w:bCs/>
                            <w:sz w:val="24"/>
                            <w:szCs w:val="24"/>
                          </w:rPr>
                          <w:t>§ 106.</w:t>
                        </w:r>
                        <w:bookmarkStart w:id="47" w:name="para106"/>
                        <w:r w:rsidRPr="005D7C1B">
                          <w:rPr>
                            <w:rFonts w:ascii="Times New Roman" w:hAnsi="Times New Roman"/>
                            <w:b/>
                            <w:bCs/>
                            <w:sz w:val="24"/>
                            <w:szCs w:val="24"/>
                          </w:rPr>
                          <w:t>  </w:t>
                        </w:r>
                        <w:bookmarkEnd w:id="47"/>
                        <w:r w:rsidRPr="005D7C1B">
                          <w:rPr>
                            <w:rFonts w:ascii="Times New Roman" w:hAnsi="Times New Roman"/>
                            <w:b/>
                            <w:bCs/>
                            <w:sz w:val="24"/>
                            <w:szCs w:val="24"/>
                          </w:rPr>
                          <w:t>Ehitusteatis</w:t>
                        </w:r>
                      </w:p>
                      <w:p w14:paraId="13BEB2EA" w14:textId="77777777" w:rsidR="00DE538D" w:rsidRDefault="00DE538D" w:rsidP="00DE538D">
                        <w:pPr>
                          <w:spacing w:after="0" w:line="240" w:lineRule="auto"/>
                          <w:rPr>
                            <w:rFonts w:ascii="Times New Roman" w:hAnsi="Times New Roman"/>
                            <w:bCs/>
                            <w:sz w:val="24"/>
                            <w:szCs w:val="24"/>
                          </w:rPr>
                        </w:pPr>
                        <w:bookmarkStart w:id="48" w:name="para106lg1"/>
                        <w:r w:rsidRPr="005D7C1B">
                          <w:rPr>
                            <w:rFonts w:ascii="Times New Roman" w:hAnsi="Times New Roman"/>
                            <w:bCs/>
                            <w:sz w:val="24"/>
                            <w:szCs w:val="24"/>
                          </w:rPr>
                          <w:t>  </w:t>
                        </w:r>
                        <w:bookmarkEnd w:id="48"/>
                        <w:r w:rsidRPr="005D7C1B">
                          <w:rPr>
                            <w:rFonts w:ascii="Times New Roman" w:hAnsi="Times New Roman"/>
                            <w:bCs/>
                            <w:sz w:val="24"/>
                            <w:szCs w:val="24"/>
                          </w:rPr>
                          <w:t>(1) Avalikus veekogus kaldaga püsivalt ühendatud või kaldaga funktsionaalselt seotud ehitise ehitamiseks esitatakse ehitusteatis kohaliku omavalitsuse üksusele.</w:t>
                        </w:r>
                      </w:p>
                      <w:p w14:paraId="15E281D1" w14:textId="77777777" w:rsidR="00DE538D" w:rsidRPr="005D7C1B" w:rsidRDefault="00DE538D" w:rsidP="00DE538D">
                        <w:pPr>
                          <w:spacing w:after="0" w:line="240" w:lineRule="auto"/>
                          <w:rPr>
                            <w:rFonts w:ascii="Times New Roman" w:hAnsi="Times New Roman"/>
                            <w:b/>
                            <w:bCs/>
                            <w:sz w:val="24"/>
                            <w:szCs w:val="24"/>
                          </w:rPr>
                        </w:pPr>
                        <w:r w:rsidRPr="005D7C1B">
                          <w:rPr>
                            <w:rFonts w:ascii="Times New Roman" w:hAnsi="Times New Roman"/>
                            <w:b/>
                            <w:bCs/>
                            <w:sz w:val="24"/>
                            <w:szCs w:val="24"/>
                          </w:rPr>
                          <w:t>§ 110.</w:t>
                        </w:r>
                        <w:bookmarkStart w:id="49" w:name="para110"/>
                        <w:r w:rsidRPr="005D7C1B">
                          <w:rPr>
                            <w:rFonts w:ascii="Times New Roman" w:hAnsi="Times New Roman"/>
                            <w:b/>
                            <w:bCs/>
                            <w:sz w:val="24"/>
                            <w:szCs w:val="24"/>
                          </w:rPr>
                          <w:t>  </w:t>
                        </w:r>
                        <w:bookmarkEnd w:id="49"/>
                        <w:r w:rsidRPr="005D7C1B">
                          <w:rPr>
                            <w:rFonts w:ascii="Times New Roman" w:hAnsi="Times New Roman"/>
                            <w:b/>
                            <w:bCs/>
                            <w:sz w:val="24"/>
                            <w:szCs w:val="24"/>
                          </w:rPr>
                          <w:t>Kasutusteatis</w:t>
                        </w:r>
                      </w:p>
                      <w:p w14:paraId="2D9AFB5B" w14:textId="77777777" w:rsidR="00DE538D" w:rsidRPr="005D7C1B" w:rsidRDefault="00DE538D" w:rsidP="00DE538D">
                        <w:pPr>
                          <w:spacing w:after="0" w:line="240" w:lineRule="auto"/>
                          <w:rPr>
                            <w:rFonts w:ascii="Times New Roman" w:hAnsi="Times New Roman"/>
                            <w:bCs/>
                            <w:sz w:val="24"/>
                            <w:szCs w:val="24"/>
                          </w:rPr>
                        </w:pPr>
                        <w:bookmarkStart w:id="50" w:name="para110lg1"/>
                        <w:r w:rsidRPr="005D7C1B">
                          <w:rPr>
                            <w:rFonts w:ascii="Times New Roman" w:hAnsi="Times New Roman"/>
                            <w:bCs/>
                            <w:sz w:val="24"/>
                            <w:szCs w:val="24"/>
                          </w:rPr>
                          <w:t>  </w:t>
                        </w:r>
                        <w:bookmarkEnd w:id="50"/>
                        <w:r w:rsidRPr="005D7C1B">
                          <w:rPr>
                            <w:rFonts w:ascii="Times New Roman" w:hAnsi="Times New Roman"/>
                            <w:bCs/>
                            <w:sz w:val="24"/>
                            <w:szCs w:val="24"/>
                          </w:rPr>
                          <w:t>(1) Avalikus veekogus kaldaga püsivalt ühendatud või kaldaga funktsionaalselt seotud ehitise kasutamiseks esitatakse kasutusteatis kohaliku omavalitsuse üksusele.</w:t>
                        </w:r>
                      </w:p>
                      <w:p w14:paraId="2DA99007" w14:textId="77777777" w:rsidR="00DE538D" w:rsidRPr="005D7C1B" w:rsidRDefault="00DE538D" w:rsidP="00DE538D">
                        <w:pPr>
                          <w:spacing w:after="0" w:line="240" w:lineRule="auto"/>
                          <w:rPr>
                            <w:rFonts w:ascii="Times New Roman" w:hAnsi="Times New Roman"/>
                            <w:bCs/>
                            <w:sz w:val="24"/>
                            <w:szCs w:val="24"/>
                          </w:rPr>
                        </w:pPr>
                        <w:r>
                          <w:rPr>
                            <w:rFonts w:ascii="Times New Roman" w:hAnsi="Times New Roman"/>
                            <w:bCs/>
                            <w:sz w:val="24"/>
                            <w:szCs w:val="24"/>
                          </w:rPr>
                          <w:t xml:space="preserve">§ 128 lg 3 p 2 </w:t>
                        </w:r>
                        <w:r w:rsidRPr="00AE7276">
                          <w:rPr>
                            <w:rFonts w:ascii="Times New Roman" w:hAnsi="Times New Roman"/>
                            <w:bCs/>
                            <w:sz w:val="24"/>
                            <w:szCs w:val="24"/>
                          </w:rPr>
                          <w:t xml:space="preserve">Keskkonnaametil on õigus keelduda puurkaevu või -augu lammutamise ehitusprojekti </w:t>
                        </w:r>
                        <w:r w:rsidRPr="00AE7276">
                          <w:rPr>
                            <w:rFonts w:ascii="Times New Roman" w:hAnsi="Times New Roman"/>
                            <w:bCs/>
                            <w:sz w:val="24"/>
                            <w:szCs w:val="24"/>
                          </w:rPr>
                          <w:lastRenderedPageBreak/>
                          <w:t>kooskõlastamisest, kui:</w:t>
                        </w:r>
                        <w:r w:rsidRPr="00AE7276">
                          <w:rPr>
                            <w:rFonts w:ascii="Times New Roman" w:hAnsi="Times New Roman"/>
                            <w:bCs/>
                            <w:sz w:val="24"/>
                            <w:szCs w:val="24"/>
                          </w:rPr>
                          <w:br/>
                        </w:r>
                        <w:bookmarkStart w:id="51" w:name="para128lg3p1"/>
                        <w:r w:rsidRPr="00AE7276">
                          <w:rPr>
                            <w:rFonts w:ascii="Times New Roman" w:hAnsi="Times New Roman"/>
                            <w:bCs/>
                            <w:sz w:val="24"/>
                            <w:szCs w:val="24"/>
                          </w:rPr>
                          <w:t>  </w:t>
                        </w:r>
                        <w:bookmarkStart w:id="52" w:name="para128lg3p2"/>
                        <w:bookmarkEnd w:id="51"/>
                        <w:r w:rsidRPr="00AE7276">
                          <w:rPr>
                            <w:rFonts w:ascii="Times New Roman" w:hAnsi="Times New Roman"/>
                            <w:bCs/>
                            <w:sz w:val="24"/>
                            <w:szCs w:val="24"/>
                          </w:rPr>
                          <w:t>  </w:t>
                        </w:r>
                        <w:bookmarkEnd w:id="52"/>
                        <w:r w:rsidRPr="00AE7276">
                          <w:rPr>
                            <w:rFonts w:ascii="Times New Roman" w:hAnsi="Times New Roman"/>
                            <w:bCs/>
                            <w:sz w:val="24"/>
                            <w:szCs w:val="24"/>
                          </w:rPr>
                          <w:t>2) kohaliku omavalitsuse üksus on põhjendanud puurkaevu vajalikkust joogivee reservpuurkaevuna;</w:t>
                        </w:r>
                      </w:p>
                      <w:p w14:paraId="5D071856" w14:textId="77777777" w:rsidR="00DE538D" w:rsidRPr="00AE7276" w:rsidRDefault="00DE538D" w:rsidP="00DE538D">
                        <w:pPr>
                          <w:spacing w:after="0" w:line="240" w:lineRule="auto"/>
                          <w:rPr>
                            <w:rFonts w:ascii="Times New Roman" w:hAnsi="Times New Roman"/>
                            <w:sz w:val="24"/>
                            <w:szCs w:val="24"/>
                          </w:rPr>
                        </w:pPr>
                        <w:r w:rsidRPr="00AE7276">
                          <w:rPr>
                            <w:rFonts w:ascii="Times New Roman" w:hAnsi="Times New Roman"/>
                            <w:sz w:val="24"/>
                            <w:szCs w:val="24"/>
                          </w:rPr>
                          <w:t>§ 129.</w:t>
                        </w:r>
                        <w:bookmarkStart w:id="53" w:name="para129"/>
                        <w:r w:rsidRPr="00AE7276">
                          <w:rPr>
                            <w:rFonts w:ascii="Times New Roman" w:hAnsi="Times New Roman"/>
                            <w:sz w:val="24"/>
                            <w:szCs w:val="24"/>
                          </w:rPr>
                          <w:t>  </w:t>
                        </w:r>
                        <w:bookmarkEnd w:id="53"/>
                        <w:r w:rsidRPr="00AE7276">
                          <w:rPr>
                            <w:rFonts w:ascii="Times New Roman" w:hAnsi="Times New Roman"/>
                            <w:sz w:val="24"/>
                            <w:szCs w:val="24"/>
                          </w:rPr>
                          <w:t>Puurkaevu ja -augu konserveerimine</w:t>
                        </w:r>
                      </w:p>
                      <w:p w14:paraId="743D7321" w14:textId="77777777" w:rsidR="00DE538D" w:rsidRPr="00AE7276" w:rsidRDefault="00DE538D" w:rsidP="00DE538D">
                        <w:pPr>
                          <w:spacing w:after="0" w:line="240" w:lineRule="auto"/>
                          <w:rPr>
                            <w:rFonts w:ascii="Times New Roman" w:hAnsi="Times New Roman"/>
                            <w:sz w:val="24"/>
                            <w:szCs w:val="24"/>
                          </w:rPr>
                        </w:pPr>
                        <w:bookmarkStart w:id="54" w:name="para129lg1"/>
                        <w:r w:rsidRPr="00AE7276">
                          <w:rPr>
                            <w:rFonts w:ascii="Times New Roman" w:hAnsi="Times New Roman"/>
                            <w:sz w:val="24"/>
                            <w:szCs w:val="24"/>
                          </w:rPr>
                          <w:t>  </w:t>
                        </w:r>
                        <w:bookmarkEnd w:id="54"/>
                        <w:r w:rsidRPr="00AE7276">
                          <w:rPr>
                            <w:rFonts w:ascii="Times New Roman" w:hAnsi="Times New Roman"/>
                            <w:sz w:val="24"/>
                            <w:szCs w:val="24"/>
                          </w:rPr>
                          <w:t>Puurkaevu või -augu omanik või maaomanik on kohustatud konserveerima üle ühe aasta kasutusest väljas olnud puurkaevu või -augu, teavitades sellest Keskkonnaametit ja kohaliku omavalitsuse üksust.</w:t>
                        </w:r>
                      </w:p>
                      <w:p w14:paraId="7476BBA9" w14:textId="77777777" w:rsidR="00DE538D" w:rsidRPr="005421DF" w:rsidRDefault="00DE538D" w:rsidP="00DE538D">
                        <w:pPr>
                          <w:spacing w:after="0" w:line="240" w:lineRule="auto"/>
                          <w:rPr>
                            <w:rFonts w:ascii="Times New Roman" w:hAnsi="Times New Roman"/>
                            <w:bCs/>
                            <w:sz w:val="24"/>
                            <w:szCs w:val="24"/>
                          </w:rPr>
                        </w:pPr>
                      </w:p>
                    </w:tc>
                  </w:tr>
                  <w:tr w:rsidR="00DE538D" w14:paraId="3965A22E" w14:textId="77777777" w:rsidTr="004454D0">
                    <w:tc>
                      <w:tcPr>
                        <w:tcW w:w="4452" w:type="dxa"/>
                      </w:tcPr>
                      <w:p w14:paraId="4567C7D0" w14:textId="77777777" w:rsidR="00DE538D" w:rsidRDefault="00DE538D" w:rsidP="00DE538D">
                        <w:pPr>
                          <w:spacing w:after="0" w:line="240" w:lineRule="auto"/>
                          <w:rPr>
                            <w:rFonts w:ascii="Times New Roman" w:hAnsi="Times New Roman"/>
                            <w:b/>
                            <w:sz w:val="24"/>
                            <w:szCs w:val="24"/>
                          </w:rPr>
                        </w:pPr>
                        <w:hyperlink r:id="rId8" w:history="1">
                          <w:r w:rsidRPr="00616544">
                            <w:rPr>
                              <w:rStyle w:val="Hperlink"/>
                              <w:rFonts w:ascii="Times New Roman" w:hAnsi="Times New Roman"/>
                              <w:b/>
                              <w:sz w:val="24"/>
                              <w:szCs w:val="24"/>
                            </w:rPr>
                            <w:t>Planeerimisseadus</w:t>
                          </w:r>
                        </w:hyperlink>
                      </w:p>
                      <w:p w14:paraId="3969581F" w14:textId="63506F70"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 4 lg 1</w:t>
                        </w:r>
                        <w:r w:rsidR="00AE606E">
                          <w:rPr>
                            <w:rFonts w:ascii="Times New Roman" w:hAnsi="Times New Roman"/>
                            <w:bCs/>
                            <w:sz w:val="24"/>
                            <w:szCs w:val="24"/>
                          </w:rPr>
                          <w:t xml:space="preserve"> </w:t>
                        </w:r>
                        <w:r w:rsidRPr="005366CA">
                          <w:rPr>
                            <w:rFonts w:ascii="Times New Roman" w:hAnsi="Times New Roman"/>
                            <w:bCs/>
                            <w:sz w:val="24"/>
                            <w:szCs w:val="24"/>
                          </w:rPr>
                          <w:t>Planeerimisalase tegevuse korraldaja on vastavalt pädevusele Majandus- ja Kommunikatsiooniministeerium, muu valitsusasutus või kohaliku omavalitsuse üksus.</w:t>
                        </w:r>
                      </w:p>
                      <w:p w14:paraId="196663C6"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74 lg 8</w:t>
                        </w:r>
                        <w:r w:rsidRPr="005366CA">
                          <w:rPr>
                            <w:rFonts w:ascii="Times New Roman" w:hAnsi="Times New Roman"/>
                            <w:bCs/>
                            <w:sz w:val="24"/>
                            <w:szCs w:val="24"/>
                          </w:rPr>
                          <w:t xml:space="preserve"> Üldplaneeringu koostamise korraldaja on kohaliku omavalitsuse üksus.</w:t>
                        </w:r>
                      </w:p>
                      <w:p w14:paraId="080E537D"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xml:space="preserve">§ 95 lg 6, </w:t>
                        </w:r>
                        <w:r w:rsidRPr="003A3FC7">
                          <w:rPr>
                            <w:rFonts w:ascii="Times New Roman" w:hAnsi="Times New Roman"/>
                            <w:bCs/>
                            <w:sz w:val="24"/>
                            <w:szCs w:val="24"/>
                          </w:rPr>
                          <w:t>(6) Kohaliku omavalitsuse eriplaneeringu koostamise korraldaja on kohaliku omavalitsuse üksus.</w:t>
                        </w:r>
                      </w:p>
                      <w:p w14:paraId="28A58A80" w14:textId="77777777" w:rsidR="00DE538D" w:rsidRPr="00EF7295" w:rsidRDefault="00DE538D" w:rsidP="00DE538D">
                        <w:pPr>
                          <w:spacing w:after="0" w:line="240" w:lineRule="auto"/>
                          <w:rPr>
                            <w:rFonts w:ascii="Times New Roman" w:hAnsi="Times New Roman"/>
                            <w:bCs/>
                            <w:sz w:val="24"/>
                            <w:szCs w:val="24"/>
                          </w:rPr>
                        </w:pPr>
                        <w:r w:rsidRPr="00EF7295">
                          <w:rPr>
                            <w:rFonts w:ascii="Times New Roman" w:hAnsi="Times New Roman"/>
                            <w:bCs/>
                            <w:sz w:val="24"/>
                            <w:szCs w:val="24"/>
                          </w:rPr>
                          <w:t xml:space="preserve">§ 124 lg 10 </w:t>
                        </w:r>
                        <w:bookmarkStart w:id="55" w:name="para124lg10"/>
                        <w:r w:rsidRPr="003A3FC7">
                          <w:rPr>
                            <w:rFonts w:ascii="Times New Roman" w:hAnsi="Times New Roman"/>
                            <w:bCs/>
                            <w:sz w:val="24"/>
                            <w:szCs w:val="24"/>
                          </w:rPr>
                          <w:t> </w:t>
                        </w:r>
                        <w:bookmarkEnd w:id="55"/>
                        <w:r w:rsidRPr="003A3FC7">
                          <w:rPr>
                            <w:rFonts w:ascii="Times New Roman" w:hAnsi="Times New Roman"/>
                            <w:bCs/>
                            <w:sz w:val="24"/>
                            <w:szCs w:val="24"/>
                          </w:rPr>
                          <w:t>Detailplaneeringu koostamise korraldaja on kohaliku omavalitsuse üksus.</w:t>
                        </w:r>
                      </w:p>
                      <w:p w14:paraId="71BF0ACB" w14:textId="77777777" w:rsidR="00DE538D" w:rsidRDefault="00DE538D" w:rsidP="00DE538D">
                        <w:pPr>
                          <w:spacing w:after="0" w:line="240" w:lineRule="auto"/>
                          <w:rPr>
                            <w:rFonts w:ascii="Times New Roman" w:hAnsi="Times New Roman"/>
                            <w:b/>
                            <w:sz w:val="24"/>
                            <w:szCs w:val="24"/>
                          </w:rPr>
                        </w:pPr>
                        <w:r w:rsidRPr="00EF7295">
                          <w:rPr>
                            <w:rFonts w:ascii="Times New Roman" w:hAnsi="Times New Roman"/>
                            <w:bCs/>
                            <w:sz w:val="24"/>
                            <w:szCs w:val="24"/>
                          </w:rPr>
                          <w:t>§ 128 lg 1</w:t>
                        </w:r>
                        <w:bookmarkStart w:id="56" w:name="para128lg1"/>
                        <w:r w:rsidRPr="003A3FC7">
                          <w:rPr>
                            <w:rFonts w:ascii="Times New Roman" w:hAnsi="Times New Roman"/>
                            <w:bCs/>
                            <w:sz w:val="24"/>
                            <w:szCs w:val="24"/>
                          </w:rPr>
                          <w:t> </w:t>
                        </w:r>
                        <w:bookmarkEnd w:id="56"/>
                        <w:r w:rsidRPr="003A3FC7">
                          <w:rPr>
                            <w:rFonts w:ascii="Times New Roman" w:hAnsi="Times New Roman"/>
                            <w:bCs/>
                            <w:sz w:val="24"/>
                            <w:szCs w:val="24"/>
                          </w:rPr>
                          <w:t>Detailplaneeringu algatab kohaliku omavalitsuse üksus.</w:t>
                        </w:r>
                      </w:p>
                    </w:tc>
                    <w:tc>
                      <w:tcPr>
                        <w:tcW w:w="4460" w:type="dxa"/>
                      </w:tcPr>
                      <w:p w14:paraId="490DF3B9" w14:textId="4702A4BD" w:rsidR="00DE538D" w:rsidRPr="002B42D0" w:rsidRDefault="00DE538D" w:rsidP="00DE538D">
                        <w:pPr>
                          <w:spacing w:after="0" w:line="240" w:lineRule="auto"/>
                          <w:rPr>
                            <w:rFonts w:ascii="Times New Roman" w:hAnsi="Times New Roman"/>
                            <w:bCs/>
                            <w:sz w:val="24"/>
                            <w:szCs w:val="24"/>
                          </w:rPr>
                        </w:pPr>
                        <w:r w:rsidRPr="002B42D0">
                          <w:rPr>
                            <w:rFonts w:ascii="Times New Roman" w:hAnsi="Times New Roman"/>
                            <w:bCs/>
                            <w:sz w:val="24"/>
                            <w:szCs w:val="24"/>
                          </w:rPr>
                          <w:t>§ 57 lg 1</w:t>
                        </w:r>
                        <w:r w:rsidRPr="002B42D0">
                          <w:rPr>
                            <w:rFonts w:ascii="Times New Roman" w:hAnsi="Times New Roman"/>
                            <w:bCs/>
                            <w:sz w:val="24"/>
                            <w:szCs w:val="24"/>
                          </w:rPr>
                          <w:softHyphen/>
                          <w:t xml:space="preserve"> </w:t>
                        </w:r>
                        <w:bookmarkStart w:id="57" w:name="para57lg1"/>
                        <w:r w:rsidRPr="002B42D0">
                          <w:rPr>
                            <w:rFonts w:ascii="Times New Roman" w:hAnsi="Times New Roman"/>
                            <w:bCs/>
                            <w:sz w:val="24"/>
                            <w:szCs w:val="24"/>
                          </w:rPr>
                          <w:t> </w:t>
                        </w:r>
                        <w:bookmarkEnd w:id="57"/>
                        <w:r w:rsidRPr="002B42D0">
                          <w:rPr>
                            <w:rFonts w:ascii="Times New Roman" w:hAnsi="Times New Roman"/>
                            <w:bCs/>
                            <w:sz w:val="24"/>
                            <w:szCs w:val="24"/>
                          </w:rPr>
                          <w:t>Maakonnaplaneering koostatakse koostöös ministeeriumide, planeeringuala kohaliku omavalitsuse üksuste ja valitsusasutustega, kelle valitsemisalas olevaid küsimusi maakonnaplaneering käsitleb.</w:t>
                        </w:r>
                      </w:p>
                      <w:p w14:paraId="374BE24A" w14:textId="0C251B97" w:rsidR="00DE538D" w:rsidRDefault="00DE538D" w:rsidP="00DE538D">
                        <w:pPr>
                          <w:spacing w:after="0" w:line="240" w:lineRule="auto"/>
                          <w:rPr>
                            <w:rFonts w:ascii="Times New Roman" w:hAnsi="Times New Roman"/>
                            <w:bCs/>
                            <w:sz w:val="24"/>
                            <w:szCs w:val="24"/>
                          </w:rPr>
                        </w:pPr>
                        <w:r w:rsidRPr="005366CA">
                          <w:rPr>
                            <w:rFonts w:ascii="Times New Roman" w:hAnsi="Times New Roman"/>
                            <w:bCs/>
                            <w:sz w:val="24"/>
                            <w:szCs w:val="24"/>
                          </w:rPr>
                          <w:t xml:space="preserve">§ 74  </w:t>
                        </w:r>
                        <w:bookmarkStart w:id="58" w:name="para74lg1b1"/>
                        <w:r w:rsidRPr="005366CA">
                          <w:rPr>
                            <w:rFonts w:ascii="Times New Roman" w:hAnsi="Times New Roman"/>
                            <w:bCs/>
                            <w:sz w:val="24"/>
                            <w:szCs w:val="24"/>
                          </w:rPr>
                          <w:t> </w:t>
                        </w:r>
                        <w:bookmarkEnd w:id="58"/>
                        <w:r w:rsidRPr="005366CA">
                          <w:rPr>
                            <w:rFonts w:ascii="Times New Roman" w:hAnsi="Times New Roman"/>
                            <w:bCs/>
                            <w:sz w:val="24"/>
                            <w:szCs w:val="24"/>
                          </w:rPr>
                          <w:t>(1</w:t>
                        </w:r>
                        <w:r w:rsidRPr="005366CA">
                          <w:rPr>
                            <w:rFonts w:ascii="Times New Roman" w:hAnsi="Times New Roman"/>
                            <w:bCs/>
                            <w:sz w:val="24"/>
                            <w:szCs w:val="24"/>
                            <w:vertAlign w:val="superscript"/>
                          </w:rPr>
                          <w:t>1</w:t>
                        </w:r>
                        <w:r w:rsidRPr="005366CA">
                          <w:rPr>
                            <w:rFonts w:ascii="Times New Roman" w:hAnsi="Times New Roman"/>
                            <w:bCs/>
                            <w:sz w:val="24"/>
                            <w:szCs w:val="24"/>
                          </w:rPr>
                          <w:t>) Üldplaneeringu võib koostada kohaliku omavalitsuse üksuste omavahelisel kokkuleppel mitme valla või linna territooriumi kohta muu hulgas maakonna arengustrateegia elluviimiseks.</w:t>
                        </w:r>
                        <w:r>
                          <w:rPr>
                            <w:rFonts w:ascii="Times New Roman" w:hAnsi="Times New Roman"/>
                            <w:bCs/>
                            <w:sz w:val="24"/>
                            <w:szCs w:val="24"/>
                          </w:rPr>
                          <w:t xml:space="preserve"> </w:t>
                        </w:r>
                      </w:p>
                      <w:p w14:paraId="753501CD" w14:textId="49D80C92" w:rsidR="00DE538D" w:rsidRDefault="00DE538D" w:rsidP="00DE538D">
                        <w:pPr>
                          <w:spacing w:after="0" w:line="240" w:lineRule="auto"/>
                          <w:rPr>
                            <w:rFonts w:ascii="Times New Roman" w:hAnsi="Times New Roman"/>
                            <w:bCs/>
                            <w:sz w:val="24"/>
                            <w:szCs w:val="24"/>
                          </w:rPr>
                        </w:pPr>
                        <w:r>
                          <w:rPr>
                            <w:rFonts w:ascii="Times New Roman" w:hAnsi="Times New Roman"/>
                            <w:bCs/>
                            <w:sz w:val="24"/>
                            <w:szCs w:val="24"/>
                          </w:rPr>
                          <w:t xml:space="preserve">§ 93 </w:t>
                        </w:r>
                        <w:bookmarkStart w:id="59" w:name="para93lg2b1"/>
                        <w:r w:rsidRPr="005366CA">
                          <w:rPr>
                            <w:rFonts w:ascii="Times New Roman" w:hAnsi="Times New Roman"/>
                            <w:bCs/>
                            <w:sz w:val="24"/>
                            <w:szCs w:val="24"/>
                          </w:rPr>
                          <w:t> </w:t>
                        </w:r>
                        <w:bookmarkEnd w:id="59"/>
                        <w:r w:rsidRPr="005366CA">
                          <w:rPr>
                            <w:rFonts w:ascii="Times New Roman" w:hAnsi="Times New Roman"/>
                            <w:bCs/>
                            <w:sz w:val="24"/>
                            <w:szCs w:val="24"/>
                          </w:rPr>
                          <w:t>(2</w:t>
                        </w:r>
                        <w:r w:rsidRPr="005366CA">
                          <w:rPr>
                            <w:rFonts w:ascii="Times New Roman" w:hAnsi="Times New Roman"/>
                            <w:bCs/>
                            <w:sz w:val="24"/>
                            <w:szCs w:val="24"/>
                            <w:vertAlign w:val="superscript"/>
                          </w:rPr>
                          <w:t>1</w:t>
                        </w:r>
                        <w:r w:rsidRPr="005366CA">
                          <w:rPr>
                            <w:rFonts w:ascii="Times New Roman" w:hAnsi="Times New Roman"/>
                            <w:bCs/>
                            <w:sz w:val="24"/>
                            <w:szCs w:val="24"/>
                          </w:rPr>
                          <w:t>) Kohaliku omavalitsuse üksuste omavahelisel kokkuleppel võib mitme valla või linna territooriumi kohta koostatava üldplaneeringu maakonna arengustrateegia elluviimiseks koostada teemaplaneeringuna.</w:t>
                        </w:r>
                      </w:p>
                      <w:p w14:paraId="0D931C46" w14:textId="77777777" w:rsidR="00DE538D" w:rsidRPr="00AE606E" w:rsidRDefault="00DE538D" w:rsidP="00DE538D">
                        <w:pPr>
                          <w:spacing w:after="0" w:line="240" w:lineRule="auto"/>
                          <w:rPr>
                            <w:rFonts w:ascii="Times New Roman" w:hAnsi="Times New Roman"/>
                            <w:b/>
                            <w:bCs/>
                            <w:sz w:val="24"/>
                            <w:szCs w:val="24"/>
                          </w:rPr>
                        </w:pPr>
                        <w:r w:rsidRPr="003A3FC7">
                          <w:rPr>
                            <w:rFonts w:ascii="Times New Roman" w:hAnsi="Times New Roman"/>
                            <w:sz w:val="24"/>
                            <w:szCs w:val="24"/>
                          </w:rPr>
                          <w:t>§ 95</w:t>
                        </w:r>
                        <w:r w:rsidRPr="003A3FC7">
                          <w:rPr>
                            <w:rFonts w:ascii="Times New Roman" w:hAnsi="Times New Roman"/>
                            <w:sz w:val="24"/>
                            <w:szCs w:val="24"/>
                            <w:vertAlign w:val="superscript"/>
                          </w:rPr>
                          <w:t>1</w:t>
                        </w:r>
                        <w:r w:rsidRPr="003A3FC7">
                          <w:rPr>
                            <w:rFonts w:ascii="Times New Roman" w:hAnsi="Times New Roman"/>
                            <w:sz w:val="24"/>
                            <w:szCs w:val="24"/>
                          </w:rPr>
                          <w:t>. </w:t>
                        </w:r>
                        <w:bookmarkStart w:id="60" w:name="para95b1"/>
                        <w:r w:rsidRPr="003A3FC7">
                          <w:rPr>
                            <w:rFonts w:ascii="Times New Roman" w:hAnsi="Times New Roman"/>
                            <w:sz w:val="24"/>
                            <w:szCs w:val="24"/>
                          </w:rPr>
                          <w:t>  </w:t>
                        </w:r>
                        <w:bookmarkEnd w:id="60"/>
                        <w:r w:rsidRPr="00AE606E">
                          <w:rPr>
                            <w:rFonts w:ascii="Times New Roman" w:hAnsi="Times New Roman"/>
                            <w:b/>
                            <w:bCs/>
                            <w:sz w:val="24"/>
                            <w:szCs w:val="24"/>
                          </w:rPr>
                          <w:t>Kohaliku omavalitsuse eriplaneeringu kehtestamine asukoha eelvaliku otsuse alusel</w:t>
                        </w:r>
                      </w:p>
                      <w:p w14:paraId="5FB05436" w14:textId="77777777" w:rsidR="00DE538D" w:rsidRDefault="00DE538D" w:rsidP="00DE538D">
                        <w:pPr>
                          <w:spacing w:after="0" w:line="240" w:lineRule="auto"/>
                          <w:rPr>
                            <w:rFonts w:ascii="Times New Roman" w:hAnsi="Times New Roman"/>
                            <w:bCs/>
                            <w:sz w:val="24"/>
                            <w:szCs w:val="24"/>
                          </w:rPr>
                        </w:pPr>
                        <w:bookmarkStart w:id="61" w:name="para95b1lg1"/>
                        <w:r w:rsidRPr="003A3FC7">
                          <w:rPr>
                            <w:rFonts w:ascii="Times New Roman" w:hAnsi="Times New Roman"/>
                            <w:bCs/>
                            <w:sz w:val="24"/>
                            <w:szCs w:val="24"/>
                          </w:rPr>
                          <w:t>  </w:t>
                        </w:r>
                        <w:bookmarkEnd w:id="61"/>
                        <w:r w:rsidRPr="003A3FC7">
                          <w:rPr>
                            <w:rFonts w:ascii="Times New Roman" w:hAnsi="Times New Roman"/>
                            <w:bCs/>
                            <w:sz w:val="24"/>
                            <w:szCs w:val="24"/>
                          </w:rPr>
                          <w:t>(1) Kohaliku omavalitsuse üksus võib tuuleparki kavandava kohaliku omavalitsuse eriplaneeringu koostamisel loobuda detailse lahenduse koostamisest ja kehtestada planeeringu asukoha eelvaliku otsuse alusel, kui puuduvad välistavad tegurid tuulepargi edasiseks kavandamiseks projekteerimistingimustega ning asukoha eelvaliku otsuses on toodud projekteerimistingimuste andmise aluseks olevad tingimused.</w:t>
                        </w:r>
                      </w:p>
                      <w:p w14:paraId="0A9B90F5" w14:textId="77777777" w:rsidR="00DE538D" w:rsidRPr="00AE606E" w:rsidRDefault="00DE538D" w:rsidP="00DE538D">
                        <w:pPr>
                          <w:spacing w:line="240" w:lineRule="auto"/>
                          <w:rPr>
                            <w:rFonts w:ascii="Times New Roman" w:hAnsi="Times New Roman"/>
                            <w:bCs/>
                            <w:sz w:val="24"/>
                            <w:szCs w:val="24"/>
                          </w:rPr>
                        </w:pPr>
                        <w:r>
                          <w:rPr>
                            <w:rFonts w:ascii="Times New Roman" w:hAnsi="Times New Roman"/>
                            <w:bCs/>
                            <w:sz w:val="24"/>
                            <w:szCs w:val="24"/>
                          </w:rPr>
                          <w:t xml:space="preserve">§ 125 lg 5 </w:t>
                        </w:r>
                        <w:r w:rsidRPr="00AE606E">
                          <w:rPr>
                            <w:rFonts w:ascii="Times New Roman" w:hAnsi="Times New Roman"/>
                            <w:bCs/>
                            <w:sz w:val="24"/>
                            <w:szCs w:val="24"/>
                          </w:rPr>
                          <w:t xml:space="preserve">Kohaliku omavalitsuse üksus võib lubada detailplaneeringu koostamise kohustuse korral detailplaneeringut koostamata püstitada või laiendada projekteerimistingimuste alusel </w:t>
                        </w:r>
                        <w:r w:rsidRPr="00AE606E">
                          <w:rPr>
                            <w:rFonts w:ascii="Times New Roman" w:hAnsi="Times New Roman"/>
                            <w:bCs/>
                            <w:sz w:val="24"/>
                            <w:szCs w:val="24"/>
                          </w:rPr>
                          <w:lastRenderedPageBreak/>
                          <w:t>olemasoleva hoonestuse vahele jäävale kinnisasjale ühe hoone ja seda teenindavad rajatised, kui:</w:t>
                        </w:r>
                        <w:r w:rsidRPr="00AE606E">
                          <w:rPr>
                            <w:rFonts w:ascii="Times New Roman" w:hAnsi="Times New Roman"/>
                            <w:bCs/>
                            <w:sz w:val="24"/>
                            <w:szCs w:val="24"/>
                          </w:rPr>
                          <w:br/>
                        </w:r>
                        <w:bookmarkStart w:id="62" w:name="para125lg5p1"/>
                        <w:r w:rsidRPr="00AE606E">
                          <w:rPr>
                            <w:rFonts w:ascii="Times New Roman" w:hAnsi="Times New Roman"/>
                            <w:bCs/>
                            <w:sz w:val="24"/>
                            <w:szCs w:val="24"/>
                          </w:rPr>
                          <w:t>  </w:t>
                        </w:r>
                        <w:bookmarkEnd w:id="62"/>
                        <w:r w:rsidRPr="00AE606E">
                          <w:rPr>
                            <w:rFonts w:ascii="Times New Roman" w:hAnsi="Times New Roman"/>
                            <w:bCs/>
                            <w:sz w:val="24"/>
                            <w:szCs w:val="24"/>
                          </w:rPr>
                          <w:t>1) ehitis sobitub mahuliselt ja otstarbelt piirkonna väljakujunenud keskkonda, arvestades sealhulgas piirkonna hoonestuslaadi;</w:t>
                        </w:r>
                        <w:r w:rsidRPr="00AE606E">
                          <w:rPr>
                            <w:rFonts w:ascii="Times New Roman" w:hAnsi="Times New Roman"/>
                            <w:bCs/>
                            <w:sz w:val="24"/>
                            <w:szCs w:val="24"/>
                          </w:rPr>
                          <w:br/>
                        </w:r>
                        <w:bookmarkStart w:id="63" w:name="para125lg5p2"/>
                        <w:r w:rsidRPr="00AE606E">
                          <w:rPr>
                            <w:rFonts w:ascii="Times New Roman" w:hAnsi="Times New Roman"/>
                            <w:bCs/>
                            <w:sz w:val="24"/>
                            <w:szCs w:val="24"/>
                          </w:rPr>
                          <w:t>  </w:t>
                        </w:r>
                        <w:bookmarkEnd w:id="63"/>
                        <w:r w:rsidRPr="00AE606E">
                          <w:rPr>
                            <w:rFonts w:ascii="Times New Roman" w:hAnsi="Times New Roman"/>
                            <w:bCs/>
                            <w:sz w:val="24"/>
                            <w:szCs w:val="24"/>
                          </w:rPr>
                          <w:t>2) üldplaneeringus on määratud vastava ala üldised kasutus- ja ehitustingimused, sealhulgas projekteerimistingimuste andmise aluseks olevad tingimused, ning ehitise püstitamine või laiendamine ei ole vastuolus ka üldplaneeringus määratud muude tingimustega.</w:t>
                        </w:r>
                      </w:p>
                      <w:p w14:paraId="0D14CBB7" w14:textId="77777777" w:rsidR="00DE538D" w:rsidRDefault="00DE538D" w:rsidP="00DE538D">
                        <w:pPr>
                          <w:spacing w:after="0" w:line="240" w:lineRule="auto"/>
                          <w:rPr>
                            <w:rFonts w:ascii="Times New Roman" w:hAnsi="Times New Roman"/>
                            <w:bCs/>
                            <w:sz w:val="24"/>
                            <w:szCs w:val="24"/>
                          </w:rPr>
                        </w:pPr>
                        <w:bookmarkStart w:id="64" w:name="para125lg6"/>
                        <w:r w:rsidRPr="003A3FC7">
                          <w:rPr>
                            <w:rFonts w:ascii="Times New Roman" w:hAnsi="Times New Roman"/>
                            <w:bCs/>
                            <w:sz w:val="24"/>
                            <w:szCs w:val="24"/>
                          </w:rPr>
                          <w:t>  </w:t>
                        </w:r>
                        <w:bookmarkEnd w:id="64"/>
                        <w:r w:rsidRPr="003A3FC7">
                          <w:rPr>
                            <w:rFonts w:ascii="Times New Roman" w:hAnsi="Times New Roman"/>
                            <w:bCs/>
                            <w:sz w:val="24"/>
                            <w:szCs w:val="24"/>
                          </w:rPr>
                          <w:t>(6) Kohaliku omavalitsuse üksus määrab käesoleva paragrahvi lõikes 5 sätestatud juhul ehitusseadustiku § 26 lõikes 4 nimetatud tingimused.</w:t>
                        </w:r>
                      </w:p>
                      <w:p w14:paraId="71D7F49C" w14:textId="77777777" w:rsidR="00DE538D" w:rsidRDefault="00DE538D" w:rsidP="00DE538D">
                        <w:pPr>
                          <w:spacing w:after="0" w:line="240" w:lineRule="auto"/>
                          <w:rPr>
                            <w:rFonts w:ascii="Times New Roman" w:hAnsi="Times New Roman"/>
                            <w:bCs/>
                            <w:sz w:val="24"/>
                            <w:szCs w:val="24"/>
                          </w:rPr>
                        </w:pPr>
                        <w:r>
                          <w:rPr>
                            <w:rFonts w:ascii="Times New Roman" w:hAnsi="Times New Roman"/>
                            <w:bCs/>
                            <w:sz w:val="24"/>
                            <w:szCs w:val="24"/>
                          </w:rPr>
                          <w:t xml:space="preserve">§ 131 </w:t>
                        </w:r>
                        <w:bookmarkStart w:id="65" w:name="para131lg2b1"/>
                        <w:r w:rsidRPr="007B7889">
                          <w:rPr>
                            <w:rFonts w:ascii="Times New Roman" w:hAnsi="Times New Roman"/>
                            <w:bCs/>
                            <w:sz w:val="24"/>
                            <w:szCs w:val="24"/>
                          </w:rPr>
                          <w:t> </w:t>
                        </w:r>
                        <w:bookmarkEnd w:id="65"/>
                        <w:r w:rsidRPr="007B7889">
                          <w:rPr>
                            <w:rFonts w:ascii="Times New Roman" w:hAnsi="Times New Roman"/>
                            <w:bCs/>
                            <w:sz w:val="24"/>
                            <w:szCs w:val="24"/>
                          </w:rPr>
                          <w:t>(2</w:t>
                        </w:r>
                        <w:r w:rsidRPr="007B7889">
                          <w:rPr>
                            <w:rFonts w:ascii="Times New Roman" w:hAnsi="Times New Roman"/>
                            <w:bCs/>
                            <w:sz w:val="24"/>
                            <w:szCs w:val="24"/>
                            <w:vertAlign w:val="superscript"/>
                          </w:rPr>
                          <w:t>1</w:t>
                        </w:r>
                        <w:r w:rsidRPr="007B7889">
                          <w:rPr>
                            <w:rFonts w:ascii="Times New Roman" w:hAnsi="Times New Roman"/>
                            <w:bCs/>
                            <w:sz w:val="24"/>
                            <w:szCs w:val="24"/>
                          </w:rPr>
                          <w:t>) Detailplaneeringu koostamisest huvitatud isikute võrdse kohtlemise ning rajatiste väljaehitamiseks kantavate kulude ja planeeringuga kavandatu omavahelise proportsionaalsuse tagamiseks kehtestab kohaliku omavalitsuse üksus käesoleva paragrahvi lõikes 2 nimetatud rajatiste väljaehitamiseks ja väljaehitamisega seotud kulude kandmises kokkuleppimiseks korra, milles määratakse vähemalt:</w:t>
                        </w:r>
                        <w:r w:rsidRPr="007B7889">
                          <w:rPr>
                            <w:rFonts w:ascii="Times New Roman" w:hAnsi="Times New Roman"/>
                            <w:bCs/>
                            <w:sz w:val="24"/>
                            <w:szCs w:val="24"/>
                          </w:rPr>
                          <w:br/>
                        </w:r>
                        <w:bookmarkStart w:id="66" w:name="para131lg2b1p1"/>
                        <w:r w:rsidRPr="007B7889">
                          <w:rPr>
                            <w:rFonts w:ascii="Times New Roman" w:hAnsi="Times New Roman"/>
                            <w:bCs/>
                            <w:sz w:val="24"/>
                            <w:szCs w:val="24"/>
                          </w:rPr>
                          <w:t>  </w:t>
                        </w:r>
                        <w:bookmarkEnd w:id="66"/>
                        <w:r w:rsidRPr="007B7889">
                          <w:rPr>
                            <w:rFonts w:ascii="Times New Roman" w:hAnsi="Times New Roman"/>
                            <w:bCs/>
                            <w:sz w:val="24"/>
                            <w:szCs w:val="24"/>
                          </w:rPr>
                          <w:t>1) millistel juhtudel võib nõuda rajatiste väljaehitamist;</w:t>
                        </w:r>
                        <w:r w:rsidRPr="007B7889">
                          <w:rPr>
                            <w:rFonts w:ascii="Times New Roman" w:hAnsi="Times New Roman"/>
                            <w:bCs/>
                            <w:sz w:val="24"/>
                            <w:szCs w:val="24"/>
                          </w:rPr>
                          <w:br/>
                        </w:r>
                        <w:bookmarkStart w:id="67" w:name="para131lg2b1p2"/>
                        <w:r w:rsidRPr="007B7889">
                          <w:rPr>
                            <w:rFonts w:ascii="Times New Roman" w:hAnsi="Times New Roman"/>
                            <w:bCs/>
                            <w:sz w:val="24"/>
                            <w:szCs w:val="24"/>
                          </w:rPr>
                          <w:t>  </w:t>
                        </w:r>
                        <w:bookmarkEnd w:id="67"/>
                        <w:r w:rsidRPr="007B7889">
                          <w:rPr>
                            <w:rFonts w:ascii="Times New Roman" w:hAnsi="Times New Roman"/>
                            <w:bCs/>
                            <w:sz w:val="24"/>
                            <w:szCs w:val="24"/>
                          </w:rPr>
                          <w:t>2) millistel juhtudel võib nõuda rajatiste väljaehitamisega seotud kulude täielikku ja millal osalist kandmist;</w:t>
                        </w:r>
                        <w:r w:rsidRPr="007B7889">
                          <w:rPr>
                            <w:rFonts w:ascii="Times New Roman" w:hAnsi="Times New Roman"/>
                            <w:bCs/>
                            <w:sz w:val="24"/>
                            <w:szCs w:val="24"/>
                          </w:rPr>
                          <w:br/>
                        </w:r>
                        <w:bookmarkStart w:id="68" w:name="para131lg2b1p3"/>
                        <w:r w:rsidRPr="007B7889">
                          <w:rPr>
                            <w:rFonts w:ascii="Times New Roman" w:hAnsi="Times New Roman"/>
                            <w:bCs/>
                            <w:sz w:val="24"/>
                            <w:szCs w:val="24"/>
                          </w:rPr>
                          <w:t>  </w:t>
                        </w:r>
                        <w:bookmarkEnd w:id="68"/>
                        <w:r w:rsidRPr="007B7889">
                          <w:rPr>
                            <w:rFonts w:ascii="Times New Roman" w:hAnsi="Times New Roman"/>
                            <w:bCs/>
                            <w:sz w:val="24"/>
                            <w:szCs w:val="24"/>
                          </w:rPr>
                          <w:t>3) rajatiste väljaehitamise rahastamisega seotud kulude tasumise kord ja tähtajad;</w:t>
                        </w:r>
                        <w:r w:rsidRPr="007B7889">
                          <w:rPr>
                            <w:rFonts w:ascii="Times New Roman" w:hAnsi="Times New Roman"/>
                            <w:bCs/>
                            <w:sz w:val="24"/>
                            <w:szCs w:val="24"/>
                          </w:rPr>
                          <w:br/>
                        </w:r>
                        <w:bookmarkStart w:id="69" w:name="para131lg2b1p4"/>
                        <w:r w:rsidRPr="007B7889">
                          <w:rPr>
                            <w:rFonts w:ascii="Times New Roman" w:hAnsi="Times New Roman"/>
                            <w:bCs/>
                            <w:sz w:val="24"/>
                            <w:szCs w:val="24"/>
                          </w:rPr>
                          <w:t>  </w:t>
                        </w:r>
                        <w:bookmarkEnd w:id="69"/>
                        <w:r w:rsidRPr="007B7889">
                          <w:rPr>
                            <w:rFonts w:ascii="Times New Roman" w:hAnsi="Times New Roman"/>
                            <w:bCs/>
                            <w:sz w:val="24"/>
                            <w:szCs w:val="24"/>
                          </w:rPr>
                          <w:t>4) rajatiste väljaehitamise rahastamisega seotud kulude arvutamise kord.</w:t>
                        </w:r>
                      </w:p>
                      <w:p w14:paraId="2EAC68DB" w14:textId="77777777" w:rsidR="00DE538D" w:rsidRPr="003A3FC7" w:rsidRDefault="00DE538D" w:rsidP="00DE538D">
                        <w:pPr>
                          <w:spacing w:after="0" w:line="240" w:lineRule="auto"/>
                          <w:rPr>
                            <w:rFonts w:ascii="Times New Roman" w:hAnsi="Times New Roman"/>
                            <w:bCs/>
                            <w:sz w:val="24"/>
                            <w:szCs w:val="24"/>
                          </w:rPr>
                        </w:pPr>
                        <w:r w:rsidRPr="00521236">
                          <w:rPr>
                            <w:rFonts w:ascii="Times New Roman" w:hAnsi="Times New Roman"/>
                            <w:bCs/>
                            <w:sz w:val="24"/>
                            <w:szCs w:val="24"/>
                          </w:rPr>
                          <w:t>(8) Kui detailplaneering sisaldab kehtestatud üldplaneeringu põhilahenduse muutmise ettepanekut, teeb kohaliku omavalitsuse üksus 30 päeva jooksul pärast detailplaneeringu kehtestamist muudatuse üldplaneeringusse.</w:t>
                        </w:r>
                      </w:p>
                      <w:p w14:paraId="273F7340" w14:textId="77777777" w:rsidR="00DE538D" w:rsidRPr="003A3FC7" w:rsidRDefault="00DE538D" w:rsidP="00DE538D">
                        <w:pPr>
                          <w:spacing w:after="0" w:line="240" w:lineRule="auto"/>
                          <w:rPr>
                            <w:rFonts w:ascii="Times New Roman" w:hAnsi="Times New Roman"/>
                            <w:bCs/>
                            <w:sz w:val="24"/>
                            <w:szCs w:val="24"/>
                          </w:rPr>
                        </w:pPr>
                      </w:p>
                      <w:p w14:paraId="483521FC" w14:textId="77777777" w:rsidR="00DE538D" w:rsidRPr="005366CA" w:rsidRDefault="00DE538D" w:rsidP="00DE538D">
                        <w:pPr>
                          <w:spacing w:after="0" w:line="240" w:lineRule="auto"/>
                          <w:rPr>
                            <w:rFonts w:ascii="Times New Roman" w:hAnsi="Times New Roman"/>
                            <w:bCs/>
                            <w:sz w:val="24"/>
                            <w:szCs w:val="24"/>
                          </w:rPr>
                        </w:pPr>
                      </w:p>
                    </w:tc>
                  </w:tr>
                  <w:tr w:rsidR="00DE538D" w14:paraId="712E4DA3" w14:textId="77777777" w:rsidTr="004454D0">
                    <w:tc>
                      <w:tcPr>
                        <w:tcW w:w="4452" w:type="dxa"/>
                      </w:tcPr>
                      <w:p w14:paraId="0B0B8C31" w14:textId="77777777" w:rsidR="00DE538D" w:rsidRPr="00AE606E" w:rsidRDefault="00DE538D" w:rsidP="00DE538D">
                        <w:pPr>
                          <w:spacing w:after="0" w:line="240" w:lineRule="auto"/>
                          <w:rPr>
                            <w:rFonts w:ascii="Times New Roman" w:hAnsi="Times New Roman"/>
                            <w:b/>
                            <w:sz w:val="24"/>
                            <w:szCs w:val="24"/>
                          </w:rPr>
                        </w:pPr>
                        <w:hyperlink r:id="rId9" w:anchor="para27" w:history="1">
                          <w:r w:rsidRPr="00AE606E">
                            <w:rPr>
                              <w:rStyle w:val="Hperlink"/>
                              <w:rFonts w:ascii="Times New Roman" w:hAnsi="Times New Roman"/>
                              <w:b/>
                              <w:sz w:val="24"/>
                              <w:szCs w:val="24"/>
                            </w:rPr>
                            <w:t>Ehitusseadustiku ja planeerimisseaduse rakendamise seadus</w:t>
                          </w:r>
                        </w:hyperlink>
                      </w:p>
                      <w:p w14:paraId="550DE03B" w14:textId="77777777" w:rsidR="00DE538D" w:rsidRPr="00AE606E" w:rsidRDefault="00DE538D" w:rsidP="00DE538D">
                        <w:pPr>
                          <w:spacing w:line="240" w:lineRule="auto"/>
                          <w:rPr>
                            <w:rFonts w:ascii="Times New Roman" w:hAnsi="Times New Roman"/>
                            <w:bCs/>
                            <w:sz w:val="24"/>
                            <w:szCs w:val="24"/>
                          </w:rPr>
                        </w:pPr>
                        <w:r w:rsidRPr="00AE606E">
                          <w:rPr>
                            <w:rFonts w:ascii="Times New Roman" w:hAnsi="Times New Roman"/>
                            <w:bCs/>
                            <w:sz w:val="24"/>
                            <w:szCs w:val="24"/>
                          </w:rPr>
                          <w:t xml:space="preserve">§ 27 </w:t>
                        </w:r>
                        <w:bookmarkStart w:id="70" w:name="para27lg1"/>
                        <w:r w:rsidRPr="00AE606E">
                          <w:rPr>
                            <w:rFonts w:ascii="Times New Roman" w:hAnsi="Times New Roman"/>
                            <w:bCs/>
                            <w:sz w:val="24"/>
                            <w:szCs w:val="24"/>
                          </w:rPr>
                          <w:t> </w:t>
                        </w:r>
                        <w:bookmarkEnd w:id="70"/>
                        <w:r w:rsidRPr="00AE606E">
                          <w:rPr>
                            <w:rFonts w:ascii="Times New Roman" w:hAnsi="Times New Roman"/>
                            <w:bCs/>
                            <w:sz w:val="24"/>
                            <w:szCs w:val="24"/>
                          </w:rPr>
                          <w:t xml:space="preserve">(1) Kohaliku omavalitsuse üksus kontrollib seni ehitisregistrisse kandmata ehitisi. Kohaliku omavalitsuse üksus lähtub kontrollil korrakaitseseaduses ja ehitusseadustikus kehtestatud riikliku </w:t>
                        </w:r>
                        <w:r w:rsidRPr="00AE606E">
                          <w:rPr>
                            <w:rFonts w:ascii="Times New Roman" w:hAnsi="Times New Roman"/>
                            <w:bCs/>
                            <w:sz w:val="24"/>
                            <w:szCs w:val="24"/>
                          </w:rPr>
                          <w:lastRenderedPageBreak/>
                          <w:t>järelevalve sätetest.</w:t>
                        </w:r>
                      </w:p>
                      <w:p w14:paraId="10602CA0" w14:textId="77777777" w:rsidR="00DE538D" w:rsidRPr="00AE606E" w:rsidRDefault="00DE538D" w:rsidP="00DE538D">
                        <w:pPr>
                          <w:spacing w:after="0" w:line="240" w:lineRule="auto"/>
                          <w:rPr>
                            <w:rFonts w:ascii="Times New Roman" w:hAnsi="Times New Roman"/>
                            <w:bCs/>
                            <w:sz w:val="24"/>
                            <w:szCs w:val="24"/>
                          </w:rPr>
                        </w:pPr>
                        <w:bookmarkStart w:id="71" w:name="para27lg2"/>
                        <w:r w:rsidRPr="00AE606E">
                          <w:rPr>
                            <w:rFonts w:ascii="Times New Roman" w:hAnsi="Times New Roman"/>
                            <w:bCs/>
                            <w:sz w:val="24"/>
                            <w:szCs w:val="24"/>
                          </w:rPr>
                          <w:t>  </w:t>
                        </w:r>
                        <w:bookmarkEnd w:id="71"/>
                        <w:r w:rsidRPr="00AE606E">
                          <w:rPr>
                            <w:rFonts w:ascii="Times New Roman" w:hAnsi="Times New Roman"/>
                            <w:bCs/>
                            <w:sz w:val="24"/>
                            <w:szCs w:val="24"/>
                          </w:rPr>
                          <w:t>(2) Ehitiste kontrollimise käigus selgitatakse eelkõige välja:</w:t>
                        </w:r>
                        <w:r w:rsidRPr="00AE606E">
                          <w:rPr>
                            <w:rFonts w:ascii="Times New Roman" w:hAnsi="Times New Roman"/>
                            <w:bCs/>
                            <w:sz w:val="24"/>
                            <w:szCs w:val="24"/>
                          </w:rPr>
                          <w:br/>
                        </w:r>
                        <w:bookmarkStart w:id="72" w:name="para27lg2p1"/>
                        <w:r w:rsidRPr="00AE606E">
                          <w:rPr>
                            <w:rFonts w:ascii="Times New Roman" w:hAnsi="Times New Roman"/>
                            <w:bCs/>
                            <w:sz w:val="24"/>
                            <w:szCs w:val="24"/>
                          </w:rPr>
                          <w:t>  </w:t>
                        </w:r>
                        <w:bookmarkEnd w:id="72"/>
                        <w:r w:rsidRPr="00AE606E">
                          <w:rPr>
                            <w:rFonts w:ascii="Times New Roman" w:hAnsi="Times New Roman"/>
                            <w:bCs/>
                            <w:sz w:val="24"/>
                            <w:szCs w:val="24"/>
                          </w:rPr>
                          <w:t>1) ehitise ehitamise õiguslik alus;</w:t>
                        </w:r>
                        <w:r w:rsidRPr="00AE606E">
                          <w:rPr>
                            <w:rFonts w:ascii="Times New Roman" w:hAnsi="Times New Roman"/>
                            <w:bCs/>
                            <w:sz w:val="24"/>
                            <w:szCs w:val="24"/>
                          </w:rPr>
                          <w:br/>
                        </w:r>
                        <w:bookmarkStart w:id="73" w:name="para27lg2p2"/>
                        <w:r w:rsidRPr="00AE606E">
                          <w:rPr>
                            <w:rFonts w:ascii="Times New Roman" w:hAnsi="Times New Roman"/>
                            <w:bCs/>
                            <w:sz w:val="24"/>
                            <w:szCs w:val="24"/>
                          </w:rPr>
                          <w:t>  </w:t>
                        </w:r>
                        <w:bookmarkEnd w:id="73"/>
                        <w:r w:rsidRPr="00AE606E">
                          <w:rPr>
                            <w:rFonts w:ascii="Times New Roman" w:hAnsi="Times New Roman"/>
                            <w:bCs/>
                            <w:sz w:val="24"/>
                            <w:szCs w:val="24"/>
                          </w:rPr>
                          <w:t>2) ehitise ehitisealune pind;</w:t>
                        </w:r>
                        <w:r w:rsidRPr="00AE606E">
                          <w:rPr>
                            <w:rFonts w:ascii="Times New Roman" w:hAnsi="Times New Roman"/>
                            <w:bCs/>
                            <w:sz w:val="24"/>
                            <w:szCs w:val="24"/>
                          </w:rPr>
                          <w:br/>
                        </w:r>
                        <w:bookmarkStart w:id="74" w:name="para27lg2p3"/>
                        <w:r w:rsidRPr="00AE606E">
                          <w:rPr>
                            <w:rFonts w:ascii="Times New Roman" w:hAnsi="Times New Roman"/>
                            <w:bCs/>
                            <w:sz w:val="24"/>
                            <w:szCs w:val="24"/>
                          </w:rPr>
                          <w:t>  </w:t>
                        </w:r>
                        <w:bookmarkEnd w:id="74"/>
                        <w:r w:rsidRPr="00AE606E">
                          <w:rPr>
                            <w:rFonts w:ascii="Times New Roman" w:hAnsi="Times New Roman"/>
                            <w:bCs/>
                            <w:sz w:val="24"/>
                            <w:szCs w:val="24"/>
                          </w:rPr>
                          <w:t>3) ehitise kasutamise otstarve;</w:t>
                        </w:r>
                        <w:r w:rsidRPr="00AE606E">
                          <w:rPr>
                            <w:rFonts w:ascii="Times New Roman" w:hAnsi="Times New Roman"/>
                            <w:bCs/>
                            <w:sz w:val="24"/>
                            <w:szCs w:val="24"/>
                          </w:rPr>
                          <w:br/>
                        </w:r>
                        <w:bookmarkStart w:id="75" w:name="para27lg2p4"/>
                        <w:r w:rsidRPr="00AE606E">
                          <w:rPr>
                            <w:rFonts w:ascii="Times New Roman" w:hAnsi="Times New Roman"/>
                            <w:bCs/>
                            <w:sz w:val="24"/>
                            <w:szCs w:val="24"/>
                          </w:rPr>
                          <w:t>  </w:t>
                        </w:r>
                        <w:bookmarkEnd w:id="75"/>
                        <w:r w:rsidRPr="00AE606E">
                          <w:rPr>
                            <w:rFonts w:ascii="Times New Roman" w:hAnsi="Times New Roman"/>
                            <w:bCs/>
                            <w:sz w:val="24"/>
                            <w:szCs w:val="24"/>
                          </w:rPr>
                          <w:t>4) ehitise ehitamise aeg;</w:t>
                        </w:r>
                        <w:r w:rsidRPr="00AE606E">
                          <w:rPr>
                            <w:rFonts w:ascii="Times New Roman" w:hAnsi="Times New Roman"/>
                            <w:bCs/>
                            <w:sz w:val="24"/>
                            <w:szCs w:val="24"/>
                          </w:rPr>
                          <w:br/>
                        </w:r>
                        <w:bookmarkStart w:id="76" w:name="para27lg2p5"/>
                        <w:r w:rsidRPr="00AE606E">
                          <w:rPr>
                            <w:rFonts w:ascii="Times New Roman" w:hAnsi="Times New Roman"/>
                            <w:bCs/>
                            <w:sz w:val="24"/>
                            <w:szCs w:val="24"/>
                          </w:rPr>
                          <w:t>  </w:t>
                        </w:r>
                        <w:bookmarkEnd w:id="76"/>
                        <w:r w:rsidRPr="00AE606E">
                          <w:rPr>
                            <w:rFonts w:ascii="Times New Roman" w:hAnsi="Times New Roman"/>
                            <w:bCs/>
                            <w:sz w:val="24"/>
                            <w:szCs w:val="24"/>
                          </w:rPr>
                          <w:t>5) vajaduse korral ehitise varasema ümberehitamise, laiendamise või lammutamisega seonduv teave;</w:t>
                        </w:r>
                        <w:r w:rsidRPr="00AE606E">
                          <w:rPr>
                            <w:rFonts w:ascii="Times New Roman" w:hAnsi="Times New Roman"/>
                            <w:bCs/>
                            <w:sz w:val="24"/>
                            <w:szCs w:val="24"/>
                          </w:rPr>
                          <w:br/>
                        </w:r>
                        <w:bookmarkStart w:id="77" w:name="para27lg2p6"/>
                        <w:r w:rsidRPr="00AE606E">
                          <w:rPr>
                            <w:rFonts w:ascii="Times New Roman" w:hAnsi="Times New Roman"/>
                            <w:bCs/>
                            <w:sz w:val="24"/>
                            <w:szCs w:val="24"/>
                          </w:rPr>
                          <w:t>  </w:t>
                        </w:r>
                        <w:bookmarkEnd w:id="77"/>
                        <w:r w:rsidRPr="00AE606E">
                          <w:rPr>
                            <w:rFonts w:ascii="Times New Roman" w:hAnsi="Times New Roman"/>
                            <w:bCs/>
                            <w:sz w:val="24"/>
                            <w:szCs w:val="24"/>
                          </w:rPr>
                          <w:t>6) vajaduse korral eluruumide loendusega seonduvad andmed;</w:t>
                        </w:r>
                        <w:r w:rsidRPr="00AE606E">
                          <w:rPr>
                            <w:rFonts w:ascii="Times New Roman" w:hAnsi="Times New Roman"/>
                            <w:bCs/>
                            <w:sz w:val="24"/>
                            <w:szCs w:val="24"/>
                          </w:rPr>
                          <w:br/>
                        </w:r>
                        <w:bookmarkStart w:id="78" w:name="para27lg2p7"/>
                        <w:r w:rsidRPr="00AE606E">
                          <w:rPr>
                            <w:rFonts w:ascii="Times New Roman" w:hAnsi="Times New Roman"/>
                            <w:bCs/>
                            <w:sz w:val="24"/>
                            <w:szCs w:val="24"/>
                          </w:rPr>
                          <w:t>  </w:t>
                        </w:r>
                        <w:bookmarkEnd w:id="78"/>
                        <w:r w:rsidRPr="00AE606E">
                          <w:rPr>
                            <w:rFonts w:ascii="Times New Roman" w:hAnsi="Times New Roman"/>
                            <w:bCs/>
                            <w:sz w:val="24"/>
                            <w:szCs w:val="24"/>
                          </w:rPr>
                          <w:t>7) muud järelevalvemenetluseks olulised asjaolud.</w:t>
                        </w:r>
                      </w:p>
                      <w:p w14:paraId="549CACE6" w14:textId="77777777" w:rsidR="00DE538D" w:rsidRPr="00AE606E" w:rsidRDefault="00DE538D" w:rsidP="00DE538D">
                        <w:pPr>
                          <w:spacing w:after="0" w:line="240" w:lineRule="auto"/>
                          <w:rPr>
                            <w:rFonts w:ascii="Times New Roman" w:hAnsi="Times New Roman"/>
                            <w:bCs/>
                            <w:sz w:val="24"/>
                            <w:szCs w:val="24"/>
                          </w:rPr>
                        </w:pPr>
                        <w:bookmarkStart w:id="79" w:name="para27lg3"/>
                        <w:r w:rsidRPr="00AE606E">
                          <w:rPr>
                            <w:rFonts w:ascii="Times New Roman" w:hAnsi="Times New Roman"/>
                            <w:bCs/>
                            <w:sz w:val="24"/>
                            <w:szCs w:val="24"/>
                          </w:rPr>
                          <w:t>  </w:t>
                        </w:r>
                        <w:bookmarkEnd w:id="79"/>
                        <w:r w:rsidRPr="00AE606E">
                          <w:rPr>
                            <w:rFonts w:ascii="Times New Roman" w:hAnsi="Times New Roman"/>
                            <w:bCs/>
                            <w:sz w:val="24"/>
                            <w:szCs w:val="24"/>
                          </w:rPr>
                          <w:t>(3) Kui kinnisasja omanik ei esita piisavaid tõendeid ehitamise aja kohta, eeldatakse, et ehitis on ehitatud pärast ehitusseaduse jõustumist.</w:t>
                        </w:r>
                      </w:p>
                      <w:p w14:paraId="19A1C4EE" w14:textId="77777777" w:rsidR="00DE538D" w:rsidRPr="00AE606E" w:rsidRDefault="00DE538D" w:rsidP="00DE538D">
                        <w:pPr>
                          <w:spacing w:after="0" w:line="240" w:lineRule="auto"/>
                          <w:rPr>
                            <w:rFonts w:ascii="Times New Roman" w:hAnsi="Times New Roman"/>
                            <w:bCs/>
                            <w:sz w:val="24"/>
                            <w:szCs w:val="24"/>
                          </w:rPr>
                        </w:pPr>
                        <w:bookmarkStart w:id="80" w:name="para27lg4"/>
                        <w:r w:rsidRPr="00AE606E">
                          <w:rPr>
                            <w:rFonts w:ascii="Times New Roman" w:hAnsi="Times New Roman"/>
                            <w:bCs/>
                            <w:sz w:val="24"/>
                            <w:szCs w:val="24"/>
                          </w:rPr>
                          <w:t>  </w:t>
                        </w:r>
                        <w:bookmarkEnd w:id="80"/>
                        <w:r w:rsidRPr="00AE606E">
                          <w:rPr>
                            <w:rFonts w:ascii="Times New Roman" w:hAnsi="Times New Roman"/>
                            <w:bCs/>
                            <w:sz w:val="24"/>
                            <w:szCs w:val="24"/>
                          </w:rPr>
                          <w:t>(4) Kohaliku omavalitsuse üksus otsustab kontrolli tulemusel täiendavate riikliku järelevalve meetmete rakendamise või täiendavate andmete kogumise vajaduse.</w:t>
                        </w:r>
                      </w:p>
                      <w:p w14:paraId="6E0C9BF9" w14:textId="77777777" w:rsidR="00DE538D" w:rsidRPr="00AE606E" w:rsidRDefault="00DE538D" w:rsidP="00DE538D">
                        <w:pPr>
                          <w:spacing w:after="0" w:line="240" w:lineRule="auto"/>
                          <w:rPr>
                            <w:rFonts w:ascii="Times New Roman" w:hAnsi="Times New Roman"/>
                            <w:bCs/>
                            <w:sz w:val="24"/>
                            <w:szCs w:val="24"/>
                          </w:rPr>
                        </w:pPr>
                        <w:bookmarkStart w:id="81" w:name="para27lg5"/>
                        <w:r w:rsidRPr="00AE606E">
                          <w:rPr>
                            <w:rFonts w:ascii="Times New Roman" w:hAnsi="Times New Roman"/>
                            <w:bCs/>
                            <w:sz w:val="24"/>
                            <w:szCs w:val="24"/>
                          </w:rPr>
                          <w:t>  </w:t>
                        </w:r>
                        <w:bookmarkEnd w:id="81"/>
                        <w:r w:rsidRPr="00AE606E">
                          <w:rPr>
                            <w:rFonts w:ascii="Times New Roman" w:hAnsi="Times New Roman"/>
                            <w:bCs/>
                            <w:sz w:val="24"/>
                            <w:szCs w:val="24"/>
                          </w:rPr>
                          <w:t>(5) Enne 1999. aasta 1. aprilli ehitatud tehnorajatised loetakse õiguspäraselt ehitatuks, olenemata nende kohta käivate andmete puudumisest või puudulikkusest ehitisregistris.</w:t>
                        </w:r>
                      </w:p>
                      <w:p w14:paraId="74C8A487" w14:textId="77777777" w:rsidR="00DE538D" w:rsidRPr="00AE606E" w:rsidRDefault="00DE538D" w:rsidP="00DE538D">
                        <w:pPr>
                          <w:spacing w:after="0" w:line="240" w:lineRule="auto"/>
                          <w:rPr>
                            <w:rFonts w:ascii="Times New Roman" w:hAnsi="Times New Roman"/>
                            <w:b/>
                            <w:bCs/>
                            <w:sz w:val="24"/>
                            <w:szCs w:val="24"/>
                          </w:rPr>
                        </w:pPr>
                        <w:r w:rsidRPr="00AE606E">
                          <w:rPr>
                            <w:rFonts w:ascii="Times New Roman" w:hAnsi="Times New Roman"/>
                            <w:b/>
                            <w:bCs/>
                            <w:sz w:val="24"/>
                            <w:szCs w:val="24"/>
                          </w:rPr>
                          <w:t>§ 29. </w:t>
                        </w:r>
                        <w:bookmarkStart w:id="82" w:name="para29"/>
                        <w:r w:rsidRPr="00AE606E">
                          <w:rPr>
                            <w:rFonts w:ascii="Times New Roman" w:hAnsi="Times New Roman"/>
                            <w:b/>
                            <w:bCs/>
                            <w:sz w:val="24"/>
                            <w:szCs w:val="24"/>
                          </w:rPr>
                          <w:t>  </w:t>
                        </w:r>
                        <w:bookmarkEnd w:id="82"/>
                        <w:r w:rsidRPr="00AE606E">
                          <w:rPr>
                            <w:rFonts w:ascii="Times New Roman" w:hAnsi="Times New Roman"/>
                            <w:b/>
                            <w:bCs/>
                            <w:sz w:val="24"/>
                            <w:szCs w:val="24"/>
                          </w:rPr>
                          <w:t>Enne käesoleva seaduse jõustumist ehitatud ehitisregistrisse kandmata ehitis</w:t>
                        </w:r>
                      </w:p>
                      <w:p w14:paraId="505CBFA9" w14:textId="77777777" w:rsidR="00DE538D" w:rsidRPr="00AE606E" w:rsidRDefault="00DE538D" w:rsidP="00DE538D">
                        <w:pPr>
                          <w:spacing w:after="0" w:line="240" w:lineRule="auto"/>
                          <w:rPr>
                            <w:rFonts w:ascii="Times New Roman" w:hAnsi="Times New Roman"/>
                            <w:bCs/>
                            <w:sz w:val="24"/>
                            <w:szCs w:val="24"/>
                          </w:rPr>
                        </w:pPr>
                        <w:bookmarkStart w:id="83" w:name="para29lg1"/>
                        <w:r w:rsidRPr="00AE606E">
                          <w:rPr>
                            <w:rFonts w:ascii="Times New Roman" w:hAnsi="Times New Roman"/>
                            <w:bCs/>
                            <w:sz w:val="24"/>
                            <w:szCs w:val="24"/>
                          </w:rPr>
                          <w:t>  </w:t>
                        </w:r>
                        <w:bookmarkEnd w:id="83"/>
                        <w:r w:rsidRPr="00AE606E">
                          <w:rPr>
                            <w:rFonts w:ascii="Times New Roman" w:hAnsi="Times New Roman"/>
                            <w:bCs/>
                            <w:sz w:val="24"/>
                            <w:szCs w:val="24"/>
                          </w:rPr>
                          <w:t>(1) Pärast 2003. aasta 1. jaanuari ning enne käesoleva seaduse jõustumist ehitatud ehitisele võib anda ehitus- või kasutusloa või lugeda ehitamine või ehitise kasutamine teavitatuks, lähtudes ehitusseadustikus sätestatust ja arvestades käesolevast paragrahvist tulenevaid erisusi.</w:t>
                        </w:r>
                      </w:p>
                      <w:p w14:paraId="11319089" w14:textId="77777777" w:rsidR="00DE538D" w:rsidRPr="00AE606E" w:rsidRDefault="00DE538D" w:rsidP="00DE538D">
                        <w:pPr>
                          <w:spacing w:after="0" w:line="240" w:lineRule="auto"/>
                          <w:rPr>
                            <w:rFonts w:ascii="Times New Roman" w:hAnsi="Times New Roman"/>
                            <w:bCs/>
                            <w:sz w:val="24"/>
                            <w:szCs w:val="24"/>
                          </w:rPr>
                        </w:pPr>
                        <w:bookmarkStart w:id="84" w:name="para29lg2"/>
                        <w:r w:rsidRPr="00AE606E">
                          <w:rPr>
                            <w:rFonts w:ascii="Times New Roman" w:hAnsi="Times New Roman"/>
                            <w:bCs/>
                            <w:sz w:val="24"/>
                            <w:szCs w:val="24"/>
                          </w:rPr>
                          <w:t>  </w:t>
                        </w:r>
                        <w:bookmarkEnd w:id="84"/>
                        <w:r w:rsidRPr="00AE606E">
                          <w:rPr>
                            <w:rFonts w:ascii="Times New Roman" w:hAnsi="Times New Roman"/>
                            <w:bCs/>
                            <w:sz w:val="24"/>
                            <w:szCs w:val="24"/>
                          </w:rPr>
                          <w:t>(2) Käesoleva paragrahvi lõikes 1 nimetatud ehitisele võib anda ehitus- või kasutusloa või lugeda ehitamine või ehitise kasutamine teavitatuks vastavalt ehitusseadustiku lisas 1 või 2 sätestatule. Kui käesoleva paragrahvi lõikes 1 nimetatud ehitis ei ole valmis, siis antakse sellele vajaduse korral ehitusluba või esitatakse ehitusteatis. Kui nimetatud ehitis on valmis ja ehitusteatise või ehitusloakohustuslikke töid ei ole vaja teha, võib ehitisele anda kasutusloa või kasutamisest teavitada vastavalt ehitusseadustiku lisale 2.</w:t>
                        </w:r>
                      </w:p>
                      <w:p w14:paraId="35829EF4" w14:textId="77777777" w:rsidR="00DE538D" w:rsidRPr="00AE606E" w:rsidRDefault="00DE538D" w:rsidP="00DE538D">
                        <w:pPr>
                          <w:spacing w:after="0" w:line="240" w:lineRule="auto"/>
                          <w:rPr>
                            <w:rFonts w:ascii="Times New Roman" w:hAnsi="Times New Roman"/>
                            <w:bCs/>
                            <w:sz w:val="24"/>
                            <w:szCs w:val="24"/>
                          </w:rPr>
                        </w:pPr>
                        <w:bookmarkStart w:id="85" w:name="para29lg3"/>
                        <w:r w:rsidRPr="00AE606E">
                          <w:rPr>
                            <w:rFonts w:ascii="Times New Roman" w:hAnsi="Times New Roman"/>
                            <w:bCs/>
                            <w:sz w:val="24"/>
                            <w:szCs w:val="24"/>
                          </w:rPr>
                          <w:t>  </w:t>
                        </w:r>
                        <w:bookmarkEnd w:id="85"/>
                        <w:r w:rsidRPr="00AE606E">
                          <w:rPr>
                            <w:rFonts w:ascii="Times New Roman" w:hAnsi="Times New Roman"/>
                            <w:bCs/>
                            <w:sz w:val="24"/>
                            <w:szCs w:val="24"/>
                          </w:rPr>
                          <w:t xml:space="preserve">(3) Käesoleva paragrahvi lõikes 1 nimetatud ja käesoleva seaduse jõustumise ajal kasutatav ehitis peab vastama </w:t>
                        </w:r>
                        <w:r w:rsidRPr="00AE606E">
                          <w:rPr>
                            <w:rFonts w:ascii="Times New Roman" w:hAnsi="Times New Roman"/>
                            <w:bCs/>
                            <w:sz w:val="24"/>
                            <w:szCs w:val="24"/>
                          </w:rPr>
                          <w:lastRenderedPageBreak/>
                          <w:t>ehitusseadustiku § 11 lõikes 2 ja §-s 12 sätestatud nõuetele.</w:t>
                        </w:r>
                      </w:p>
                      <w:p w14:paraId="6F18BF8B" w14:textId="77777777" w:rsidR="00DE538D" w:rsidRPr="00AE606E" w:rsidRDefault="00DE538D" w:rsidP="00DE538D">
                        <w:pPr>
                          <w:spacing w:after="0" w:line="240" w:lineRule="auto"/>
                          <w:rPr>
                            <w:rFonts w:ascii="Times New Roman" w:hAnsi="Times New Roman"/>
                            <w:bCs/>
                            <w:sz w:val="24"/>
                            <w:szCs w:val="24"/>
                          </w:rPr>
                        </w:pPr>
                        <w:bookmarkStart w:id="86" w:name="para29lg4"/>
                        <w:r w:rsidRPr="00AE606E">
                          <w:rPr>
                            <w:rFonts w:ascii="Times New Roman" w:hAnsi="Times New Roman"/>
                            <w:bCs/>
                            <w:sz w:val="24"/>
                            <w:szCs w:val="24"/>
                          </w:rPr>
                          <w:t>  </w:t>
                        </w:r>
                        <w:bookmarkEnd w:id="86"/>
                        <w:r w:rsidRPr="00AE606E">
                          <w:rPr>
                            <w:rFonts w:ascii="Times New Roman" w:hAnsi="Times New Roman"/>
                            <w:bCs/>
                            <w:sz w:val="24"/>
                            <w:szCs w:val="24"/>
                          </w:rPr>
                          <w:t>(4) Kui ehitise ehitamise ajal oli ehitusprojekti koostamiseks nõutav detailplaneeringu olemasolu, siis võib kohaliku omavalitsuse üksus asendada detailplaneeringu ehitusseadustiku §-s 26 sätestatud projekteerimistingimuste andmisega. Projekteerimistingimuste andmisel rakendatakse avatud menetlust.</w:t>
                        </w:r>
                      </w:p>
                      <w:p w14:paraId="23792D96" w14:textId="77777777" w:rsidR="00DE538D" w:rsidRPr="00AE606E" w:rsidRDefault="00DE538D" w:rsidP="00DE538D">
                        <w:pPr>
                          <w:spacing w:after="0" w:line="240" w:lineRule="auto"/>
                          <w:rPr>
                            <w:rFonts w:ascii="Times New Roman" w:hAnsi="Times New Roman"/>
                            <w:bCs/>
                            <w:sz w:val="24"/>
                            <w:szCs w:val="24"/>
                          </w:rPr>
                        </w:pPr>
                        <w:bookmarkStart w:id="87" w:name="para29lg5"/>
                        <w:r w:rsidRPr="00AE606E">
                          <w:rPr>
                            <w:rFonts w:ascii="Times New Roman" w:hAnsi="Times New Roman"/>
                            <w:bCs/>
                            <w:sz w:val="24"/>
                            <w:szCs w:val="24"/>
                          </w:rPr>
                          <w:t>  </w:t>
                        </w:r>
                        <w:bookmarkEnd w:id="87"/>
                        <w:r w:rsidRPr="00AE606E">
                          <w:rPr>
                            <w:rFonts w:ascii="Times New Roman" w:hAnsi="Times New Roman"/>
                            <w:bCs/>
                            <w:sz w:val="24"/>
                            <w:szCs w:val="24"/>
                          </w:rPr>
                          <w:t>(5) Kui projekteerimistingimuste andmine ei ole võimalik vastuolu tõttu üldplaneeringu või muude olulisest avalikust huvist tulenevate tingimustega, tuleb koostada detailplaneering planeerimisseaduse kohaselt.</w:t>
                        </w:r>
                      </w:p>
                      <w:p w14:paraId="7AD69128" w14:textId="77777777" w:rsidR="00DE538D" w:rsidRPr="00AE606E" w:rsidRDefault="00DE538D" w:rsidP="00DE538D">
                        <w:pPr>
                          <w:spacing w:after="0" w:line="240" w:lineRule="auto"/>
                          <w:rPr>
                            <w:rFonts w:ascii="Times New Roman" w:hAnsi="Times New Roman"/>
                            <w:bCs/>
                            <w:sz w:val="24"/>
                            <w:szCs w:val="24"/>
                          </w:rPr>
                        </w:pPr>
                        <w:bookmarkStart w:id="88" w:name="para29lg6"/>
                        <w:r w:rsidRPr="00AE606E">
                          <w:rPr>
                            <w:rFonts w:ascii="Times New Roman" w:hAnsi="Times New Roman"/>
                            <w:bCs/>
                            <w:sz w:val="24"/>
                            <w:szCs w:val="24"/>
                          </w:rPr>
                          <w:t>  </w:t>
                        </w:r>
                        <w:bookmarkEnd w:id="88"/>
                        <w:r w:rsidRPr="00AE606E">
                          <w:rPr>
                            <w:rFonts w:ascii="Times New Roman" w:hAnsi="Times New Roman"/>
                            <w:bCs/>
                            <w:sz w:val="24"/>
                            <w:szCs w:val="24"/>
                          </w:rPr>
                          <w:t>(6) Ehitise ohutuse hindamisel võetakse aluseks ehitusprojekt. Ehitusprojekti puudumisel tehakse ehitise ohutuse hindamiseks ehitise audit. Ehitise auditi tulemusel peab olema võimalik kanda ehitise olulisemad tehnilised andmed ehitisregistrisse ning vajaduse korral tuvastada ehitise vastavus detailplaneeringule või projekteerimistingimustele. Ehitise auditi tellib omanik.</w:t>
                        </w:r>
                      </w:p>
                      <w:p w14:paraId="148B982E" w14:textId="77777777" w:rsidR="00DE538D" w:rsidRPr="00AE606E" w:rsidRDefault="00DE538D" w:rsidP="00DE538D">
                        <w:pPr>
                          <w:spacing w:after="0" w:line="240" w:lineRule="auto"/>
                          <w:rPr>
                            <w:rFonts w:ascii="Times New Roman" w:hAnsi="Times New Roman"/>
                            <w:bCs/>
                            <w:sz w:val="24"/>
                            <w:szCs w:val="24"/>
                          </w:rPr>
                        </w:pPr>
                        <w:bookmarkStart w:id="89" w:name="para29lg7"/>
                        <w:r w:rsidRPr="00AE606E">
                          <w:rPr>
                            <w:rFonts w:ascii="Times New Roman" w:hAnsi="Times New Roman"/>
                            <w:bCs/>
                            <w:sz w:val="24"/>
                            <w:szCs w:val="24"/>
                          </w:rPr>
                          <w:t>  </w:t>
                        </w:r>
                        <w:bookmarkEnd w:id="89"/>
                        <w:r w:rsidRPr="00AE606E">
                          <w:rPr>
                            <w:rFonts w:ascii="Times New Roman" w:hAnsi="Times New Roman"/>
                            <w:bCs/>
                            <w:sz w:val="24"/>
                            <w:szCs w:val="24"/>
                          </w:rPr>
                          <w:t>(7) Kohaliku omavalitsuse üksus otsustab ehitise auditi tulemusel täiendavate riikliku järelevalvemeetmete vajaduse, arvestades eelkõige:</w:t>
                        </w:r>
                        <w:r w:rsidRPr="00AE606E">
                          <w:rPr>
                            <w:rFonts w:ascii="Times New Roman" w:hAnsi="Times New Roman"/>
                            <w:bCs/>
                            <w:sz w:val="24"/>
                            <w:szCs w:val="24"/>
                          </w:rPr>
                          <w:br/>
                        </w:r>
                        <w:bookmarkStart w:id="90" w:name="para29lg7p1"/>
                        <w:r w:rsidRPr="00AE606E">
                          <w:rPr>
                            <w:rFonts w:ascii="Times New Roman" w:hAnsi="Times New Roman"/>
                            <w:bCs/>
                            <w:sz w:val="24"/>
                            <w:szCs w:val="24"/>
                          </w:rPr>
                          <w:t>  </w:t>
                        </w:r>
                        <w:bookmarkEnd w:id="90"/>
                        <w:r w:rsidRPr="00AE606E">
                          <w:rPr>
                            <w:rFonts w:ascii="Times New Roman" w:hAnsi="Times New Roman"/>
                            <w:bCs/>
                            <w:sz w:val="24"/>
                            <w:szCs w:val="24"/>
                          </w:rPr>
                          <w:t>1) ehitisele esitatavate nõuete täitmist, sealhulgas olulise või kõrgendatud ohu esinemise võimalikkust;</w:t>
                        </w:r>
                        <w:r w:rsidRPr="00AE606E">
                          <w:rPr>
                            <w:rFonts w:ascii="Times New Roman" w:hAnsi="Times New Roman"/>
                            <w:bCs/>
                            <w:sz w:val="24"/>
                            <w:szCs w:val="24"/>
                          </w:rPr>
                          <w:br/>
                        </w:r>
                        <w:bookmarkStart w:id="91" w:name="para29lg7p2"/>
                        <w:r w:rsidRPr="00AE606E">
                          <w:rPr>
                            <w:rFonts w:ascii="Times New Roman" w:hAnsi="Times New Roman"/>
                            <w:bCs/>
                            <w:sz w:val="24"/>
                            <w:szCs w:val="24"/>
                          </w:rPr>
                          <w:t>  </w:t>
                        </w:r>
                        <w:bookmarkEnd w:id="91"/>
                        <w:r w:rsidRPr="00AE606E">
                          <w:rPr>
                            <w:rFonts w:ascii="Times New Roman" w:hAnsi="Times New Roman"/>
                            <w:bCs/>
                            <w:sz w:val="24"/>
                            <w:szCs w:val="24"/>
                          </w:rPr>
                          <w:t>2) ehitise ehitamise aega;</w:t>
                        </w:r>
                        <w:r w:rsidRPr="00AE606E">
                          <w:rPr>
                            <w:rFonts w:ascii="Times New Roman" w:hAnsi="Times New Roman"/>
                            <w:bCs/>
                            <w:sz w:val="24"/>
                            <w:szCs w:val="24"/>
                          </w:rPr>
                          <w:br/>
                        </w:r>
                        <w:bookmarkStart w:id="92" w:name="para29lg7p3"/>
                        <w:r w:rsidRPr="00AE606E">
                          <w:rPr>
                            <w:rFonts w:ascii="Times New Roman" w:hAnsi="Times New Roman"/>
                            <w:bCs/>
                            <w:sz w:val="24"/>
                            <w:szCs w:val="24"/>
                          </w:rPr>
                          <w:t>  </w:t>
                        </w:r>
                        <w:bookmarkEnd w:id="92"/>
                        <w:r w:rsidRPr="00AE606E">
                          <w:rPr>
                            <w:rFonts w:ascii="Times New Roman" w:hAnsi="Times New Roman"/>
                            <w:bCs/>
                            <w:sz w:val="24"/>
                            <w:szCs w:val="24"/>
                          </w:rPr>
                          <w:t>3) ehitise kasutamise otstarvet;</w:t>
                        </w:r>
                        <w:r w:rsidRPr="00AE606E">
                          <w:rPr>
                            <w:rFonts w:ascii="Times New Roman" w:hAnsi="Times New Roman"/>
                            <w:bCs/>
                            <w:sz w:val="24"/>
                            <w:szCs w:val="24"/>
                          </w:rPr>
                          <w:br/>
                        </w:r>
                        <w:bookmarkStart w:id="93" w:name="para29lg7p4"/>
                        <w:r w:rsidRPr="00AE606E">
                          <w:rPr>
                            <w:rFonts w:ascii="Times New Roman" w:hAnsi="Times New Roman"/>
                            <w:bCs/>
                            <w:sz w:val="24"/>
                            <w:szCs w:val="24"/>
                          </w:rPr>
                          <w:t>  </w:t>
                        </w:r>
                        <w:bookmarkEnd w:id="93"/>
                        <w:r w:rsidRPr="00AE606E">
                          <w:rPr>
                            <w:rFonts w:ascii="Times New Roman" w:hAnsi="Times New Roman"/>
                            <w:bCs/>
                            <w:sz w:val="24"/>
                            <w:szCs w:val="24"/>
                          </w:rPr>
                          <w:t>4) kinnisasja omaniku ning vajaduse korral piirnevate kinnisasjade omanike õiguste ja huvide kaitset.</w:t>
                        </w:r>
                      </w:p>
                      <w:p w14:paraId="4A59DEDF" w14:textId="77777777" w:rsidR="00DE538D" w:rsidRPr="00AE606E" w:rsidRDefault="00DE538D" w:rsidP="00DE538D">
                        <w:pPr>
                          <w:spacing w:after="0" w:line="240" w:lineRule="auto"/>
                          <w:rPr>
                            <w:rFonts w:ascii="Times New Roman" w:hAnsi="Times New Roman"/>
                            <w:bCs/>
                            <w:sz w:val="24"/>
                            <w:szCs w:val="24"/>
                          </w:rPr>
                        </w:pPr>
                        <w:bookmarkStart w:id="94" w:name="para29lg8"/>
                        <w:r w:rsidRPr="00AE606E">
                          <w:rPr>
                            <w:rFonts w:ascii="Times New Roman" w:hAnsi="Times New Roman"/>
                            <w:bCs/>
                            <w:sz w:val="24"/>
                            <w:szCs w:val="24"/>
                          </w:rPr>
                          <w:t>  </w:t>
                        </w:r>
                        <w:bookmarkEnd w:id="94"/>
                        <w:r w:rsidRPr="00AE606E">
                          <w:rPr>
                            <w:rFonts w:ascii="Times New Roman" w:hAnsi="Times New Roman"/>
                            <w:bCs/>
                            <w:sz w:val="24"/>
                            <w:szCs w:val="24"/>
                          </w:rPr>
                          <w:t>(8) Kui käesoleva paragrahvi lõikes 6 nimetatud ehitise auditi tulemusel selgub ehitise ümberehitamise, lammutamise või muu selline vajadus, teeb kohaliku omavalitsuse üksus ettekirjutuse ehitise nõuetega vastavusse viimiseks.</w:t>
                        </w:r>
                      </w:p>
                      <w:p w14:paraId="74C7F9C2" w14:textId="77777777" w:rsidR="00DE538D" w:rsidRPr="00AE606E" w:rsidRDefault="00DE538D" w:rsidP="00DE538D">
                        <w:pPr>
                          <w:spacing w:after="0" w:line="240" w:lineRule="auto"/>
                          <w:rPr>
                            <w:rFonts w:ascii="Times New Roman" w:hAnsi="Times New Roman"/>
                            <w:bCs/>
                            <w:sz w:val="24"/>
                            <w:szCs w:val="24"/>
                          </w:rPr>
                        </w:pPr>
                        <w:bookmarkStart w:id="95" w:name="para29lg9"/>
                        <w:r w:rsidRPr="00AE606E">
                          <w:rPr>
                            <w:rFonts w:ascii="Times New Roman" w:hAnsi="Times New Roman"/>
                            <w:bCs/>
                            <w:sz w:val="24"/>
                            <w:szCs w:val="24"/>
                          </w:rPr>
                          <w:t>  </w:t>
                        </w:r>
                        <w:bookmarkEnd w:id="95"/>
                        <w:r w:rsidRPr="00AE606E">
                          <w:rPr>
                            <w:rFonts w:ascii="Times New Roman" w:hAnsi="Times New Roman"/>
                            <w:bCs/>
                            <w:sz w:val="24"/>
                            <w:szCs w:val="24"/>
                          </w:rPr>
                          <w:t>(9) Käesoleva paragrahvi lõigetes 6 ja 8 nimetatud kohustuse täitmiseks sundimiseks on sunniraha ülemmäär füüsilisele isikule 10 000 eurot ja juriidilisele isikule 100 000 eurot.</w:t>
                        </w:r>
                      </w:p>
                      <w:p w14:paraId="5291345B" w14:textId="13FD5606" w:rsidR="00DE538D" w:rsidRPr="00AE606E" w:rsidRDefault="00DE538D" w:rsidP="00DE538D">
                        <w:pPr>
                          <w:spacing w:after="0" w:line="240" w:lineRule="auto"/>
                          <w:rPr>
                            <w:rFonts w:ascii="Times New Roman" w:hAnsi="Times New Roman"/>
                            <w:b/>
                            <w:sz w:val="24"/>
                            <w:szCs w:val="24"/>
                          </w:rPr>
                        </w:pPr>
                      </w:p>
                    </w:tc>
                    <w:tc>
                      <w:tcPr>
                        <w:tcW w:w="4460" w:type="dxa"/>
                      </w:tcPr>
                      <w:p w14:paraId="27925A15" w14:textId="77777777" w:rsidR="00DE538D" w:rsidRPr="00AE606E" w:rsidRDefault="00DE538D" w:rsidP="00DE538D">
                        <w:pPr>
                          <w:shd w:val="clear" w:color="auto" w:fill="FFFFFF"/>
                          <w:spacing w:after="0" w:line="240" w:lineRule="auto"/>
                          <w:outlineLvl w:val="2"/>
                          <w:rPr>
                            <w:rFonts w:ascii="Times New Roman" w:eastAsia="Times New Roman" w:hAnsi="Times New Roman"/>
                            <w:color w:val="000000"/>
                            <w:sz w:val="24"/>
                            <w:szCs w:val="24"/>
                            <w:lang w:eastAsia="et-EE"/>
                          </w:rPr>
                        </w:pPr>
                        <w:r w:rsidRPr="00AE606E">
                          <w:rPr>
                            <w:rFonts w:ascii="Times New Roman" w:eastAsia="Times New Roman" w:hAnsi="Times New Roman"/>
                            <w:color w:val="000000"/>
                            <w:sz w:val="24"/>
                            <w:szCs w:val="24"/>
                            <w:bdr w:val="none" w:sz="0" w:space="0" w:color="auto" w:frame="1"/>
                            <w:lang w:eastAsia="et-EE"/>
                          </w:rPr>
                          <w:lastRenderedPageBreak/>
                          <w:t>§ 30</w:t>
                        </w:r>
                        <w:r w:rsidRPr="00AE606E">
                          <w:rPr>
                            <w:rFonts w:ascii="Times New Roman" w:eastAsia="Times New Roman" w:hAnsi="Times New Roman"/>
                            <w:color w:val="000000"/>
                            <w:sz w:val="24"/>
                            <w:szCs w:val="24"/>
                            <w:bdr w:val="none" w:sz="0" w:space="0" w:color="auto" w:frame="1"/>
                            <w:vertAlign w:val="superscript"/>
                            <w:lang w:eastAsia="et-EE"/>
                          </w:rPr>
                          <w:t>5</w:t>
                        </w:r>
                        <w:r w:rsidRPr="00AE606E">
                          <w:rPr>
                            <w:rFonts w:ascii="Times New Roman" w:eastAsia="Times New Roman" w:hAnsi="Times New Roman"/>
                            <w:color w:val="000000"/>
                            <w:sz w:val="24"/>
                            <w:szCs w:val="24"/>
                            <w:bdr w:val="none" w:sz="0" w:space="0" w:color="auto" w:frame="1"/>
                            <w:lang w:eastAsia="et-EE"/>
                          </w:rPr>
                          <w:t>. </w:t>
                        </w:r>
                        <w:bookmarkStart w:id="96" w:name="para30b5"/>
                        <w:r w:rsidRPr="00AE606E">
                          <w:rPr>
                            <w:rFonts w:ascii="Times New Roman" w:eastAsia="Times New Roman" w:hAnsi="Times New Roman"/>
                            <w:color w:val="0061AA"/>
                            <w:sz w:val="24"/>
                            <w:szCs w:val="24"/>
                            <w:bdr w:val="none" w:sz="0" w:space="0" w:color="auto" w:frame="1"/>
                            <w:lang w:eastAsia="et-EE"/>
                          </w:rPr>
                          <w:t>  </w:t>
                        </w:r>
                        <w:bookmarkEnd w:id="96"/>
                        <w:r w:rsidRPr="00AE606E">
                          <w:rPr>
                            <w:rFonts w:ascii="Times New Roman" w:eastAsia="Times New Roman" w:hAnsi="Times New Roman"/>
                            <w:color w:val="000000"/>
                            <w:sz w:val="24"/>
                            <w:szCs w:val="24"/>
                            <w:lang w:eastAsia="et-EE"/>
                          </w:rPr>
                          <w:t>Planeerimisseaduse § 131 lõike 2</w:t>
                        </w:r>
                        <w:r w:rsidRPr="00AE606E">
                          <w:rPr>
                            <w:rFonts w:ascii="Times New Roman" w:eastAsia="Times New Roman" w:hAnsi="Times New Roman"/>
                            <w:color w:val="000000"/>
                            <w:sz w:val="24"/>
                            <w:szCs w:val="24"/>
                            <w:bdr w:val="none" w:sz="0" w:space="0" w:color="auto" w:frame="1"/>
                            <w:vertAlign w:val="superscript"/>
                            <w:lang w:eastAsia="et-EE"/>
                          </w:rPr>
                          <w:t>1</w:t>
                        </w:r>
                        <w:r w:rsidRPr="00AE606E">
                          <w:rPr>
                            <w:rFonts w:ascii="Times New Roman" w:eastAsia="Times New Roman" w:hAnsi="Times New Roman"/>
                            <w:color w:val="000000"/>
                            <w:sz w:val="24"/>
                            <w:szCs w:val="24"/>
                            <w:lang w:eastAsia="et-EE"/>
                          </w:rPr>
                          <w:t> rakendamine</w:t>
                        </w:r>
                      </w:p>
                      <w:p w14:paraId="349694FF" w14:textId="77777777" w:rsidR="00DE538D" w:rsidRPr="00AE606E" w:rsidRDefault="00DE538D" w:rsidP="00DE538D">
                        <w:pPr>
                          <w:shd w:val="clear" w:color="auto" w:fill="FFFFFF"/>
                          <w:spacing w:after="0" w:line="240" w:lineRule="auto"/>
                          <w:rPr>
                            <w:rFonts w:ascii="Times New Roman" w:eastAsia="Times New Roman" w:hAnsi="Times New Roman"/>
                            <w:color w:val="202020"/>
                            <w:sz w:val="24"/>
                            <w:szCs w:val="24"/>
                            <w:lang w:eastAsia="et-EE"/>
                          </w:rPr>
                        </w:pPr>
                        <w:bookmarkStart w:id="97" w:name="para30b5lg1"/>
                        <w:r w:rsidRPr="00AE606E">
                          <w:rPr>
                            <w:rFonts w:ascii="Times New Roman" w:eastAsia="Times New Roman" w:hAnsi="Times New Roman"/>
                            <w:color w:val="0061AA"/>
                            <w:sz w:val="24"/>
                            <w:szCs w:val="24"/>
                            <w:bdr w:val="none" w:sz="0" w:space="0" w:color="auto" w:frame="1"/>
                            <w:lang w:eastAsia="et-EE"/>
                          </w:rPr>
                          <w:t>  </w:t>
                        </w:r>
                        <w:bookmarkEnd w:id="97"/>
                        <w:r w:rsidRPr="00AE606E">
                          <w:rPr>
                            <w:rFonts w:ascii="Times New Roman" w:eastAsia="Times New Roman" w:hAnsi="Times New Roman"/>
                            <w:color w:val="202020"/>
                            <w:sz w:val="24"/>
                            <w:szCs w:val="24"/>
                            <w:lang w:eastAsia="et-EE"/>
                          </w:rPr>
                          <w:t>Planeerimisseaduse § 131 lõikes 2</w:t>
                        </w:r>
                        <w:r w:rsidRPr="00AE606E">
                          <w:rPr>
                            <w:rFonts w:ascii="Times New Roman" w:eastAsia="Times New Roman" w:hAnsi="Times New Roman"/>
                            <w:color w:val="202020"/>
                            <w:sz w:val="24"/>
                            <w:szCs w:val="24"/>
                            <w:bdr w:val="none" w:sz="0" w:space="0" w:color="auto" w:frame="1"/>
                            <w:vertAlign w:val="superscript"/>
                            <w:lang w:eastAsia="et-EE"/>
                          </w:rPr>
                          <w:t>1</w:t>
                        </w:r>
                        <w:r w:rsidRPr="00AE606E">
                          <w:rPr>
                            <w:rFonts w:ascii="Times New Roman" w:eastAsia="Times New Roman" w:hAnsi="Times New Roman"/>
                            <w:color w:val="202020"/>
                            <w:sz w:val="24"/>
                            <w:szCs w:val="24"/>
                            <w:lang w:eastAsia="et-EE"/>
                          </w:rPr>
                          <w:t> nimetatud korra kehtestab kohaliku omavalitsuse üksus hiljemalt 2022. aasta 1. novembril.</w:t>
                        </w:r>
                      </w:p>
                      <w:p w14:paraId="0FDECB6A" w14:textId="77777777" w:rsidR="00DE538D" w:rsidRPr="00AE606E" w:rsidRDefault="00DE538D" w:rsidP="00DE538D">
                        <w:pPr>
                          <w:spacing w:after="0" w:line="240" w:lineRule="auto"/>
                          <w:rPr>
                            <w:rFonts w:ascii="Times New Roman" w:hAnsi="Times New Roman"/>
                            <w:b/>
                            <w:sz w:val="24"/>
                            <w:szCs w:val="24"/>
                          </w:rPr>
                        </w:pPr>
                      </w:p>
                    </w:tc>
                  </w:tr>
                  <w:tr w:rsidR="00DE538D" w14:paraId="023CA027" w14:textId="77777777" w:rsidTr="004454D0">
                    <w:tc>
                      <w:tcPr>
                        <w:tcW w:w="4452" w:type="dxa"/>
                      </w:tcPr>
                      <w:p w14:paraId="186565E5" w14:textId="77777777" w:rsidR="00DE538D" w:rsidRDefault="00DE538D" w:rsidP="00DE538D">
                        <w:pPr>
                          <w:spacing w:after="0" w:line="240" w:lineRule="auto"/>
                          <w:rPr>
                            <w:rFonts w:ascii="Times New Roman" w:hAnsi="Times New Roman"/>
                            <w:b/>
                            <w:sz w:val="24"/>
                            <w:szCs w:val="24"/>
                          </w:rPr>
                        </w:pPr>
                        <w:r>
                          <w:rPr>
                            <w:rFonts w:ascii="Times New Roman" w:hAnsi="Times New Roman"/>
                            <w:b/>
                            <w:sz w:val="24"/>
                            <w:szCs w:val="24"/>
                          </w:rPr>
                          <w:lastRenderedPageBreak/>
                          <w:t>Liiklusseadus</w:t>
                        </w:r>
                      </w:p>
                      <w:p w14:paraId="0502C974" w14:textId="77777777" w:rsidR="00DE538D" w:rsidRDefault="00DE538D" w:rsidP="00DE538D">
                        <w:pPr>
                          <w:spacing w:after="0" w:line="240" w:lineRule="auto"/>
                          <w:rPr>
                            <w:rFonts w:ascii="Times New Roman" w:hAnsi="Times New Roman"/>
                            <w:b/>
                            <w:sz w:val="24"/>
                            <w:szCs w:val="24"/>
                          </w:rPr>
                        </w:pPr>
                      </w:p>
                    </w:tc>
                    <w:tc>
                      <w:tcPr>
                        <w:tcW w:w="4460" w:type="dxa"/>
                      </w:tcPr>
                      <w:p w14:paraId="56F710A6" w14:textId="77777777" w:rsidR="00DE538D" w:rsidRPr="00AE606E" w:rsidRDefault="00DE538D" w:rsidP="00DE538D">
                        <w:pPr>
                          <w:spacing w:after="0" w:line="240" w:lineRule="auto"/>
                          <w:rPr>
                            <w:rFonts w:ascii="Times New Roman" w:hAnsi="Times New Roman"/>
                            <w:b/>
                            <w:bCs/>
                            <w:sz w:val="24"/>
                            <w:szCs w:val="24"/>
                          </w:rPr>
                        </w:pPr>
                        <w:r w:rsidRPr="00AE606E">
                          <w:rPr>
                            <w:rFonts w:ascii="Times New Roman" w:hAnsi="Times New Roman"/>
                            <w:b/>
                            <w:bCs/>
                            <w:sz w:val="24"/>
                            <w:szCs w:val="24"/>
                          </w:rPr>
                          <w:t>§ 92. </w:t>
                        </w:r>
                        <w:bookmarkStart w:id="98" w:name="para92"/>
                        <w:r w:rsidRPr="00AE606E">
                          <w:rPr>
                            <w:rFonts w:ascii="Times New Roman" w:hAnsi="Times New Roman"/>
                            <w:b/>
                            <w:bCs/>
                            <w:sz w:val="24"/>
                            <w:szCs w:val="24"/>
                          </w:rPr>
                          <w:t>  </w:t>
                        </w:r>
                        <w:bookmarkEnd w:id="98"/>
                        <w:r w:rsidRPr="00AE606E">
                          <w:rPr>
                            <w:rFonts w:ascii="Times New Roman" w:hAnsi="Times New Roman"/>
                            <w:b/>
                            <w:bCs/>
                            <w:sz w:val="24"/>
                            <w:szCs w:val="24"/>
                          </w:rPr>
                          <w:t>Sõiduki kinnipidamine</w:t>
                        </w:r>
                      </w:p>
                      <w:p w14:paraId="5F46A245" w14:textId="77777777" w:rsidR="00DE538D" w:rsidRDefault="00DE538D" w:rsidP="00DE538D">
                        <w:pPr>
                          <w:spacing w:after="0" w:line="240" w:lineRule="auto"/>
                          <w:rPr>
                            <w:rFonts w:ascii="Times New Roman" w:hAnsi="Times New Roman"/>
                            <w:sz w:val="24"/>
                            <w:szCs w:val="24"/>
                          </w:rPr>
                        </w:pPr>
                        <w:r w:rsidRPr="00B80E22">
                          <w:rPr>
                            <w:rFonts w:ascii="Times New Roman" w:hAnsi="Times New Roman"/>
                            <w:sz w:val="24"/>
                            <w:szCs w:val="24"/>
                          </w:rPr>
                          <w:t>(5) Sõiduki teisaldamise õigus on:</w:t>
                        </w:r>
                        <w:r w:rsidRPr="00B80E22">
                          <w:rPr>
                            <w:rFonts w:ascii="Times New Roman" w:hAnsi="Times New Roman"/>
                            <w:sz w:val="24"/>
                            <w:szCs w:val="24"/>
                          </w:rPr>
                          <w:br/>
                        </w:r>
                        <w:bookmarkStart w:id="99" w:name="para92lg5p1"/>
                        <w:r w:rsidRPr="00B80E22">
                          <w:rPr>
                            <w:rFonts w:ascii="Times New Roman" w:hAnsi="Times New Roman"/>
                            <w:sz w:val="24"/>
                            <w:szCs w:val="24"/>
                          </w:rPr>
                          <w:t>  </w:t>
                        </w:r>
                        <w:bookmarkStart w:id="100" w:name="para92lg5p2"/>
                        <w:bookmarkEnd w:id="99"/>
                        <w:r w:rsidRPr="00B80E22">
                          <w:rPr>
                            <w:rFonts w:ascii="Times New Roman" w:hAnsi="Times New Roman"/>
                            <w:sz w:val="24"/>
                            <w:szCs w:val="24"/>
                          </w:rPr>
                          <w:t> </w:t>
                        </w:r>
                        <w:bookmarkEnd w:id="100"/>
                        <w:r w:rsidRPr="00B80E22">
                          <w:rPr>
                            <w:rFonts w:ascii="Times New Roman" w:hAnsi="Times New Roman"/>
                            <w:sz w:val="24"/>
                            <w:szCs w:val="24"/>
                          </w:rPr>
                          <w:t xml:space="preserve">2) käesoleva paragrahvi lõikes 2 </w:t>
                        </w:r>
                        <w:r w:rsidRPr="00B80E22">
                          <w:rPr>
                            <w:rFonts w:ascii="Times New Roman" w:hAnsi="Times New Roman"/>
                            <w:sz w:val="24"/>
                            <w:szCs w:val="24"/>
                          </w:rPr>
                          <w:lastRenderedPageBreak/>
                          <w:t>sätestatud juhtudel kohaliku omavalitsuse üksusel ja riigiteel Transpordiametil.</w:t>
                        </w:r>
                      </w:p>
                      <w:p w14:paraId="33CC1579" w14:textId="77777777" w:rsidR="00DE538D" w:rsidRDefault="00DE538D" w:rsidP="00DE538D">
                        <w:pPr>
                          <w:spacing w:after="0" w:line="240" w:lineRule="auto"/>
                          <w:rPr>
                            <w:rFonts w:ascii="Times New Roman" w:hAnsi="Times New Roman"/>
                            <w:sz w:val="24"/>
                            <w:szCs w:val="24"/>
                          </w:rPr>
                        </w:pPr>
                        <w:r>
                          <w:rPr>
                            <w:rFonts w:ascii="Times New Roman" w:hAnsi="Times New Roman"/>
                            <w:sz w:val="24"/>
                            <w:szCs w:val="24"/>
                          </w:rPr>
                          <w:t xml:space="preserve">§ 153 </w:t>
                        </w:r>
                        <w:bookmarkStart w:id="101" w:name="para153lg3"/>
                        <w:r w:rsidRPr="00592B33">
                          <w:rPr>
                            <w:rFonts w:ascii="Times New Roman" w:hAnsi="Times New Roman"/>
                            <w:sz w:val="24"/>
                            <w:szCs w:val="24"/>
                          </w:rPr>
                          <w:t> </w:t>
                        </w:r>
                        <w:bookmarkEnd w:id="101"/>
                        <w:r w:rsidRPr="00592B33">
                          <w:rPr>
                            <w:rFonts w:ascii="Times New Roman" w:hAnsi="Times New Roman"/>
                            <w:sz w:val="24"/>
                            <w:szCs w:val="24"/>
                          </w:rPr>
                          <w:t>(3) Kohalikul omavalitsusel on õigus kehtestada kohaliku omavalitsuse üksuse territooriumil täiendavaid nõudeid maastikusõidukite liiklemisele.</w:t>
                        </w:r>
                      </w:p>
                      <w:p w14:paraId="376085B8" w14:textId="77777777" w:rsidR="00DE538D" w:rsidRPr="00B660A4" w:rsidRDefault="00DE538D" w:rsidP="00DE538D">
                        <w:pPr>
                          <w:spacing w:after="0" w:line="240" w:lineRule="auto"/>
                          <w:rPr>
                            <w:rFonts w:ascii="Times New Roman" w:hAnsi="Times New Roman"/>
                            <w:b/>
                            <w:bCs/>
                            <w:sz w:val="24"/>
                            <w:szCs w:val="24"/>
                          </w:rPr>
                        </w:pPr>
                        <w:r w:rsidRPr="00B660A4">
                          <w:rPr>
                            <w:rFonts w:ascii="Times New Roman" w:hAnsi="Times New Roman"/>
                            <w:b/>
                            <w:bCs/>
                            <w:sz w:val="24"/>
                            <w:szCs w:val="24"/>
                          </w:rPr>
                          <w:t>§ 190</w:t>
                        </w:r>
                        <w:r w:rsidRPr="00B660A4">
                          <w:rPr>
                            <w:rFonts w:ascii="Times New Roman" w:hAnsi="Times New Roman"/>
                            <w:b/>
                            <w:bCs/>
                            <w:sz w:val="24"/>
                            <w:szCs w:val="24"/>
                            <w:vertAlign w:val="superscript"/>
                          </w:rPr>
                          <w:t>13</w:t>
                        </w:r>
                        <w:r w:rsidRPr="00B660A4">
                          <w:rPr>
                            <w:rFonts w:ascii="Times New Roman" w:hAnsi="Times New Roman"/>
                            <w:b/>
                            <w:bCs/>
                            <w:sz w:val="24"/>
                            <w:szCs w:val="24"/>
                          </w:rPr>
                          <w:t>. </w:t>
                        </w:r>
                        <w:bookmarkStart w:id="102" w:name="para190b13"/>
                        <w:r w:rsidRPr="00B660A4">
                          <w:rPr>
                            <w:rFonts w:ascii="Times New Roman" w:hAnsi="Times New Roman"/>
                            <w:b/>
                            <w:bCs/>
                            <w:sz w:val="24"/>
                            <w:szCs w:val="24"/>
                          </w:rPr>
                          <w:t>  </w:t>
                        </w:r>
                        <w:bookmarkEnd w:id="102"/>
                        <w:r w:rsidRPr="00B660A4">
                          <w:rPr>
                            <w:rFonts w:ascii="Times New Roman" w:hAnsi="Times New Roman"/>
                            <w:b/>
                            <w:bCs/>
                            <w:sz w:val="24"/>
                            <w:szCs w:val="24"/>
                          </w:rPr>
                          <w:t>Rendile või üürile antava kergliikuri, pisimopeedi ja jalgratta märgistamine</w:t>
                        </w:r>
                      </w:p>
                      <w:p w14:paraId="0CF6B79E" w14:textId="77777777" w:rsidR="00DE538D" w:rsidRPr="00B660A4" w:rsidRDefault="00DE538D" w:rsidP="00DE538D">
                        <w:pPr>
                          <w:spacing w:after="0" w:line="240" w:lineRule="auto"/>
                          <w:rPr>
                            <w:rFonts w:ascii="Times New Roman" w:hAnsi="Times New Roman"/>
                            <w:sz w:val="24"/>
                            <w:szCs w:val="24"/>
                          </w:rPr>
                        </w:pPr>
                        <w:bookmarkStart w:id="103" w:name="para190b13lg1"/>
                        <w:r w:rsidRPr="00B660A4">
                          <w:rPr>
                            <w:rFonts w:ascii="Times New Roman" w:hAnsi="Times New Roman"/>
                            <w:sz w:val="24"/>
                            <w:szCs w:val="24"/>
                          </w:rPr>
                          <w:t>  </w:t>
                        </w:r>
                        <w:bookmarkEnd w:id="103"/>
                        <w:r w:rsidRPr="00B660A4">
                          <w:rPr>
                            <w:rFonts w:ascii="Times New Roman" w:hAnsi="Times New Roman"/>
                            <w:sz w:val="24"/>
                            <w:szCs w:val="24"/>
                          </w:rPr>
                          <w:t>Kohaliku omavalitsuse üksus võib määrusega kehtestada nõude, et kergliikuri, pisimopeedi või jalgratta rendile või üürile andmisega tegelev ettevõtja on kohustatud renditava või üüritava sõiduki varustama selgelt loetava identifitseerimisnumbri ning rendile või üürile andva ettevõtja telefoninumbri ja ärinimega.</w:t>
                        </w:r>
                        <w:r w:rsidRPr="00B660A4">
                          <w:rPr>
                            <w:rFonts w:ascii="Times New Roman" w:hAnsi="Times New Roman"/>
                            <w:sz w:val="24"/>
                            <w:szCs w:val="24"/>
                          </w:rPr>
                          <w:br/>
                          <w:t>[</w:t>
                        </w:r>
                        <w:hyperlink r:id="rId10" w:history="1">
                          <w:r w:rsidRPr="00B660A4">
                            <w:rPr>
                              <w:rStyle w:val="Hperlink"/>
                              <w:rFonts w:ascii="Times New Roman" w:hAnsi="Times New Roman"/>
                              <w:sz w:val="24"/>
                              <w:szCs w:val="24"/>
                            </w:rPr>
                            <w:t>RT I, 29.06.2024, 4</w:t>
                          </w:r>
                        </w:hyperlink>
                        <w:r w:rsidRPr="00B660A4">
                          <w:rPr>
                            <w:rFonts w:ascii="Times New Roman" w:hAnsi="Times New Roman"/>
                            <w:sz w:val="24"/>
                            <w:szCs w:val="24"/>
                          </w:rPr>
                          <w:t> - jõust. 09.07.2024]</w:t>
                        </w:r>
                      </w:p>
                      <w:p w14:paraId="6FEEDEB8" w14:textId="77777777" w:rsidR="00DE538D" w:rsidRPr="00B660A4" w:rsidRDefault="00DE538D" w:rsidP="00DE538D">
                        <w:pPr>
                          <w:spacing w:after="0" w:line="240" w:lineRule="auto"/>
                          <w:rPr>
                            <w:rFonts w:ascii="Times New Roman" w:hAnsi="Times New Roman"/>
                            <w:b/>
                            <w:bCs/>
                            <w:sz w:val="24"/>
                            <w:szCs w:val="24"/>
                          </w:rPr>
                        </w:pPr>
                        <w:r w:rsidRPr="00B660A4">
                          <w:rPr>
                            <w:rFonts w:ascii="Times New Roman" w:hAnsi="Times New Roman"/>
                            <w:b/>
                            <w:bCs/>
                            <w:sz w:val="24"/>
                            <w:szCs w:val="24"/>
                          </w:rPr>
                          <w:t>§ 190</w:t>
                        </w:r>
                        <w:r w:rsidRPr="00B660A4">
                          <w:rPr>
                            <w:rFonts w:ascii="Times New Roman" w:hAnsi="Times New Roman"/>
                            <w:b/>
                            <w:bCs/>
                            <w:sz w:val="24"/>
                            <w:szCs w:val="24"/>
                            <w:vertAlign w:val="superscript"/>
                          </w:rPr>
                          <w:t>14</w:t>
                        </w:r>
                        <w:r w:rsidRPr="00B660A4">
                          <w:rPr>
                            <w:rFonts w:ascii="Times New Roman" w:hAnsi="Times New Roman"/>
                            <w:b/>
                            <w:bCs/>
                            <w:sz w:val="24"/>
                            <w:szCs w:val="24"/>
                          </w:rPr>
                          <w:t>. </w:t>
                        </w:r>
                        <w:bookmarkStart w:id="104" w:name="para190b14"/>
                        <w:r w:rsidRPr="00B660A4">
                          <w:rPr>
                            <w:rFonts w:ascii="Times New Roman" w:hAnsi="Times New Roman"/>
                            <w:b/>
                            <w:bCs/>
                            <w:sz w:val="24"/>
                            <w:szCs w:val="24"/>
                          </w:rPr>
                          <w:t>  </w:t>
                        </w:r>
                        <w:bookmarkEnd w:id="104"/>
                        <w:r w:rsidRPr="00B660A4">
                          <w:rPr>
                            <w:rFonts w:ascii="Times New Roman" w:hAnsi="Times New Roman"/>
                            <w:b/>
                            <w:bCs/>
                            <w:sz w:val="24"/>
                            <w:szCs w:val="24"/>
                          </w:rPr>
                          <w:t>Nõuded kergliikuri, pisimopeedi ja jalgratta rendile või üürile andmisele</w:t>
                        </w:r>
                      </w:p>
                      <w:p w14:paraId="39E32D22" w14:textId="77777777" w:rsidR="00DE538D" w:rsidRPr="00B660A4" w:rsidRDefault="00DE538D" w:rsidP="00DE538D">
                        <w:pPr>
                          <w:spacing w:after="0" w:line="240" w:lineRule="auto"/>
                          <w:rPr>
                            <w:rFonts w:ascii="Times New Roman" w:hAnsi="Times New Roman"/>
                            <w:sz w:val="24"/>
                            <w:szCs w:val="24"/>
                          </w:rPr>
                        </w:pPr>
                        <w:bookmarkStart w:id="105" w:name="para190b14lg1"/>
                        <w:r w:rsidRPr="00B660A4">
                          <w:rPr>
                            <w:rFonts w:ascii="Times New Roman" w:hAnsi="Times New Roman"/>
                            <w:sz w:val="24"/>
                            <w:szCs w:val="24"/>
                          </w:rPr>
                          <w:t>  </w:t>
                        </w:r>
                        <w:bookmarkEnd w:id="105"/>
                        <w:r w:rsidRPr="00B660A4">
                          <w:rPr>
                            <w:rFonts w:ascii="Times New Roman" w:hAnsi="Times New Roman"/>
                            <w:sz w:val="24"/>
                            <w:szCs w:val="24"/>
                          </w:rPr>
                          <w:t>(1) Kohaliku omavalitsuse üksus võib ettevõtja kergliikuri, pisimopeedi või jalgratta rendile või üürile andmise majandustegevusele määrusega kehtestada:</w:t>
                        </w:r>
                        <w:r w:rsidRPr="00B660A4">
                          <w:rPr>
                            <w:rFonts w:ascii="Times New Roman" w:hAnsi="Times New Roman"/>
                            <w:sz w:val="24"/>
                            <w:szCs w:val="24"/>
                          </w:rPr>
                          <w:br/>
                        </w:r>
                        <w:bookmarkStart w:id="106" w:name="para190b14lg1p1"/>
                        <w:r w:rsidRPr="00B660A4">
                          <w:rPr>
                            <w:rFonts w:ascii="Times New Roman" w:hAnsi="Times New Roman"/>
                            <w:sz w:val="24"/>
                            <w:szCs w:val="24"/>
                          </w:rPr>
                          <w:t>  </w:t>
                        </w:r>
                        <w:bookmarkEnd w:id="106"/>
                        <w:r w:rsidRPr="00B660A4">
                          <w:rPr>
                            <w:rFonts w:ascii="Times New Roman" w:hAnsi="Times New Roman"/>
                            <w:sz w:val="24"/>
                            <w:szCs w:val="24"/>
                          </w:rPr>
                          <w:t>1) rendile või üürile antava sõiduki tehnilised nõuded, mille abil on võimalik seada sõiduki kasutamisele geograafilisi, ajalisi, sõidukiiruse ja parkimise piiranguid;</w:t>
                        </w:r>
                        <w:r w:rsidRPr="00B660A4">
                          <w:rPr>
                            <w:rFonts w:ascii="Times New Roman" w:hAnsi="Times New Roman"/>
                            <w:sz w:val="24"/>
                            <w:szCs w:val="24"/>
                          </w:rPr>
                          <w:br/>
                        </w:r>
                        <w:bookmarkStart w:id="107" w:name="para190b14lg1p2"/>
                        <w:r w:rsidRPr="00B660A4">
                          <w:rPr>
                            <w:rFonts w:ascii="Times New Roman" w:hAnsi="Times New Roman"/>
                            <w:sz w:val="24"/>
                            <w:szCs w:val="24"/>
                          </w:rPr>
                          <w:t>  </w:t>
                        </w:r>
                        <w:bookmarkEnd w:id="107"/>
                        <w:r w:rsidRPr="00B660A4">
                          <w:rPr>
                            <w:rFonts w:ascii="Times New Roman" w:hAnsi="Times New Roman"/>
                            <w:sz w:val="24"/>
                            <w:szCs w:val="24"/>
                          </w:rPr>
                          <w:t>2) piirkonnad, kus ettevõtja peab sõiduki tehnilisi funktsioone kasutades piirama sõiduki parkimise võimalusi;</w:t>
                        </w:r>
                        <w:r w:rsidRPr="00B660A4">
                          <w:rPr>
                            <w:rFonts w:ascii="Times New Roman" w:hAnsi="Times New Roman"/>
                            <w:sz w:val="24"/>
                            <w:szCs w:val="24"/>
                          </w:rPr>
                          <w:br/>
                        </w:r>
                        <w:bookmarkStart w:id="108" w:name="para190b14lg1p3"/>
                        <w:r w:rsidRPr="00B660A4">
                          <w:rPr>
                            <w:rFonts w:ascii="Times New Roman" w:hAnsi="Times New Roman"/>
                            <w:sz w:val="24"/>
                            <w:szCs w:val="24"/>
                          </w:rPr>
                          <w:t>  </w:t>
                        </w:r>
                        <w:bookmarkEnd w:id="108"/>
                        <w:r w:rsidRPr="00B660A4">
                          <w:rPr>
                            <w:rFonts w:ascii="Times New Roman" w:hAnsi="Times New Roman"/>
                            <w:sz w:val="24"/>
                            <w:szCs w:val="24"/>
                          </w:rPr>
                          <w:t>3) piirkonnad, kus, ning päevad ja kellaajad, mil ettevõtja peab sõiduki tehnilisi funktsioone kasutades piirama sõiduki kiirust;</w:t>
                        </w:r>
                        <w:r w:rsidRPr="00B660A4">
                          <w:rPr>
                            <w:rFonts w:ascii="Times New Roman" w:hAnsi="Times New Roman"/>
                            <w:sz w:val="24"/>
                            <w:szCs w:val="24"/>
                          </w:rPr>
                          <w:br/>
                        </w:r>
                        <w:bookmarkStart w:id="109" w:name="para190b14lg1p4"/>
                        <w:r w:rsidRPr="00B660A4">
                          <w:rPr>
                            <w:rFonts w:ascii="Times New Roman" w:hAnsi="Times New Roman"/>
                            <w:sz w:val="24"/>
                            <w:szCs w:val="24"/>
                          </w:rPr>
                          <w:t>  </w:t>
                        </w:r>
                        <w:bookmarkEnd w:id="109"/>
                        <w:r w:rsidRPr="00B660A4">
                          <w:rPr>
                            <w:rFonts w:ascii="Times New Roman" w:hAnsi="Times New Roman"/>
                            <w:sz w:val="24"/>
                            <w:szCs w:val="24"/>
                          </w:rPr>
                          <w:t>4) nõuded parkimiskohtade kasutamisele.</w:t>
                        </w:r>
                      </w:p>
                      <w:p w14:paraId="5B474798" w14:textId="77777777" w:rsidR="00DE538D" w:rsidRPr="00B660A4" w:rsidRDefault="00DE538D" w:rsidP="00DE538D">
                        <w:pPr>
                          <w:spacing w:after="0" w:line="240" w:lineRule="auto"/>
                          <w:rPr>
                            <w:rFonts w:ascii="Times New Roman" w:hAnsi="Times New Roman"/>
                            <w:sz w:val="24"/>
                            <w:szCs w:val="24"/>
                          </w:rPr>
                        </w:pPr>
                        <w:bookmarkStart w:id="110" w:name="para190b14lg2"/>
                        <w:r w:rsidRPr="00B660A4">
                          <w:rPr>
                            <w:rFonts w:ascii="Times New Roman" w:hAnsi="Times New Roman"/>
                            <w:sz w:val="24"/>
                            <w:szCs w:val="24"/>
                          </w:rPr>
                          <w:t>  </w:t>
                        </w:r>
                        <w:bookmarkEnd w:id="110"/>
                        <w:r w:rsidRPr="00B660A4">
                          <w:rPr>
                            <w:rFonts w:ascii="Times New Roman" w:hAnsi="Times New Roman"/>
                            <w:sz w:val="24"/>
                            <w:szCs w:val="24"/>
                          </w:rPr>
                          <w:t>(2) Käesoleva paragrahvi lõikes 1 nimetatud nõuete kehtestamisel arvestab kohaliku omavalitsuse üksus piirkonna liikluskorraldust ja -olusid, et tagada inimeste, vara ja keskkonna ohutus. Nõuete täitmise kohustuse võib seada sõltuvusse sõiduki liigist, ettevõtja välja renditavate või üüritavate sõidukite arvust, üüri- või rendiperioodi pikkusest või muust üüri- või renditeenusele iseloomulikust asjaolust.</w:t>
                        </w:r>
                      </w:p>
                      <w:p w14:paraId="58926EAE" w14:textId="77777777" w:rsidR="00DE538D" w:rsidRPr="00B660A4" w:rsidRDefault="00DE538D" w:rsidP="00DE538D">
                        <w:pPr>
                          <w:spacing w:after="0" w:line="240" w:lineRule="auto"/>
                          <w:rPr>
                            <w:rFonts w:ascii="Times New Roman" w:hAnsi="Times New Roman"/>
                            <w:sz w:val="24"/>
                            <w:szCs w:val="24"/>
                          </w:rPr>
                        </w:pPr>
                        <w:bookmarkStart w:id="111" w:name="para190b14lg3"/>
                        <w:r w:rsidRPr="00B660A4">
                          <w:rPr>
                            <w:rFonts w:ascii="Times New Roman" w:hAnsi="Times New Roman"/>
                            <w:sz w:val="24"/>
                            <w:szCs w:val="24"/>
                          </w:rPr>
                          <w:t>  </w:t>
                        </w:r>
                        <w:bookmarkEnd w:id="111"/>
                        <w:r w:rsidRPr="00B660A4">
                          <w:rPr>
                            <w:rFonts w:ascii="Times New Roman" w:hAnsi="Times New Roman"/>
                            <w:sz w:val="24"/>
                            <w:szCs w:val="24"/>
                          </w:rPr>
                          <w:t>(3) Ettevõtja peab teavitama kohaliku omavalitsuse üksust viivitamata käesoleva paragrahvi lõikes 2 nimetatud asjaolude muutumisest, millest sõltub lõikes 1 nimetatud nõuete kohaldamine. Teada antavate asjaolude loetelu kehtestab kohaliku omavalitsuse üksus määrusega.</w:t>
                        </w:r>
                      </w:p>
                      <w:p w14:paraId="04ACE899" w14:textId="77777777" w:rsidR="00DE538D" w:rsidRPr="00B660A4" w:rsidRDefault="00DE538D" w:rsidP="00DE538D">
                        <w:pPr>
                          <w:spacing w:after="0" w:line="240" w:lineRule="auto"/>
                          <w:rPr>
                            <w:rFonts w:ascii="Times New Roman" w:hAnsi="Times New Roman"/>
                            <w:sz w:val="24"/>
                            <w:szCs w:val="24"/>
                          </w:rPr>
                        </w:pPr>
                        <w:bookmarkStart w:id="112" w:name="para190b14lg4"/>
                        <w:r w:rsidRPr="00B660A4">
                          <w:rPr>
                            <w:rFonts w:ascii="Times New Roman" w:hAnsi="Times New Roman"/>
                            <w:sz w:val="24"/>
                            <w:szCs w:val="24"/>
                          </w:rPr>
                          <w:lastRenderedPageBreak/>
                          <w:t>  </w:t>
                        </w:r>
                        <w:bookmarkEnd w:id="112"/>
                        <w:r w:rsidRPr="00B660A4">
                          <w:rPr>
                            <w:rFonts w:ascii="Times New Roman" w:hAnsi="Times New Roman"/>
                            <w:sz w:val="24"/>
                            <w:szCs w:val="24"/>
                          </w:rPr>
                          <w:t>(4) Käesoleva paragrahvi lõike 1 punktis 3 nimetatud juhul võib kohaliku omavalitsuse üksus sõidukiirust piirata kuni 10 kilomeetrini tunnis.</w:t>
                        </w:r>
                        <w:r w:rsidRPr="00B660A4">
                          <w:rPr>
                            <w:rFonts w:ascii="Times New Roman" w:hAnsi="Times New Roman"/>
                            <w:sz w:val="24"/>
                            <w:szCs w:val="24"/>
                          </w:rPr>
                          <w:br/>
                          <w:t>[</w:t>
                        </w:r>
                        <w:hyperlink r:id="rId11" w:history="1">
                          <w:r w:rsidRPr="00B660A4">
                            <w:rPr>
                              <w:rStyle w:val="Hperlink"/>
                              <w:rFonts w:ascii="Times New Roman" w:hAnsi="Times New Roman"/>
                              <w:sz w:val="24"/>
                              <w:szCs w:val="24"/>
                            </w:rPr>
                            <w:t>RT I, 29.06.2024, 4</w:t>
                          </w:r>
                        </w:hyperlink>
                        <w:r w:rsidRPr="00B660A4">
                          <w:rPr>
                            <w:rFonts w:ascii="Times New Roman" w:hAnsi="Times New Roman"/>
                            <w:sz w:val="24"/>
                            <w:szCs w:val="24"/>
                          </w:rPr>
                          <w:t> - jõust. 09.07.2024]</w:t>
                        </w:r>
                      </w:p>
                      <w:p w14:paraId="7863F1D2" w14:textId="77777777" w:rsidR="00DE538D" w:rsidRPr="00B660A4" w:rsidRDefault="00DE538D" w:rsidP="00DE538D">
                        <w:pPr>
                          <w:spacing w:after="0" w:line="240" w:lineRule="auto"/>
                          <w:rPr>
                            <w:rFonts w:ascii="Times New Roman" w:hAnsi="Times New Roman"/>
                            <w:b/>
                            <w:bCs/>
                            <w:sz w:val="24"/>
                            <w:szCs w:val="24"/>
                          </w:rPr>
                        </w:pPr>
                        <w:r w:rsidRPr="00B660A4">
                          <w:rPr>
                            <w:rFonts w:ascii="Times New Roman" w:hAnsi="Times New Roman"/>
                            <w:b/>
                            <w:bCs/>
                            <w:sz w:val="24"/>
                            <w:szCs w:val="24"/>
                          </w:rPr>
                          <w:t>§ 190</w:t>
                        </w:r>
                        <w:r w:rsidRPr="00B660A4">
                          <w:rPr>
                            <w:rFonts w:ascii="Times New Roman" w:hAnsi="Times New Roman"/>
                            <w:b/>
                            <w:bCs/>
                            <w:sz w:val="24"/>
                            <w:szCs w:val="24"/>
                            <w:vertAlign w:val="superscript"/>
                          </w:rPr>
                          <w:t>15</w:t>
                        </w:r>
                        <w:r w:rsidRPr="00B660A4">
                          <w:rPr>
                            <w:rFonts w:ascii="Times New Roman" w:hAnsi="Times New Roman"/>
                            <w:b/>
                            <w:bCs/>
                            <w:sz w:val="24"/>
                            <w:szCs w:val="24"/>
                          </w:rPr>
                          <w:t>. </w:t>
                        </w:r>
                        <w:bookmarkStart w:id="113" w:name="para190b15"/>
                        <w:r w:rsidRPr="00B660A4">
                          <w:rPr>
                            <w:rFonts w:ascii="Times New Roman" w:hAnsi="Times New Roman"/>
                            <w:b/>
                            <w:bCs/>
                            <w:sz w:val="24"/>
                            <w:szCs w:val="24"/>
                          </w:rPr>
                          <w:t>  </w:t>
                        </w:r>
                        <w:bookmarkEnd w:id="113"/>
                        <w:r w:rsidRPr="00B660A4">
                          <w:rPr>
                            <w:rFonts w:ascii="Times New Roman" w:hAnsi="Times New Roman"/>
                            <w:b/>
                            <w:bCs/>
                            <w:sz w:val="24"/>
                            <w:szCs w:val="24"/>
                          </w:rPr>
                          <w:t>Riiklik järelevalve majandustegevuse nõuete täitmise üle</w:t>
                        </w:r>
                      </w:p>
                      <w:p w14:paraId="2D4106FE" w14:textId="77777777" w:rsidR="00DE538D" w:rsidRPr="00B660A4" w:rsidRDefault="00DE538D" w:rsidP="00DE538D">
                        <w:pPr>
                          <w:spacing w:after="0" w:line="240" w:lineRule="auto"/>
                          <w:rPr>
                            <w:rFonts w:ascii="Times New Roman" w:hAnsi="Times New Roman"/>
                            <w:sz w:val="24"/>
                            <w:szCs w:val="24"/>
                          </w:rPr>
                        </w:pPr>
                        <w:bookmarkStart w:id="114" w:name="para190b15lg1"/>
                        <w:r w:rsidRPr="00B660A4">
                          <w:rPr>
                            <w:rFonts w:ascii="Times New Roman" w:hAnsi="Times New Roman"/>
                            <w:sz w:val="24"/>
                            <w:szCs w:val="24"/>
                          </w:rPr>
                          <w:t>  </w:t>
                        </w:r>
                        <w:bookmarkEnd w:id="114"/>
                        <w:r w:rsidRPr="00B660A4">
                          <w:rPr>
                            <w:rFonts w:ascii="Times New Roman" w:hAnsi="Times New Roman"/>
                            <w:sz w:val="24"/>
                            <w:szCs w:val="24"/>
                          </w:rPr>
                          <w:t>(1) Riiklikku järelevalvet käesoleva seaduse §-de 190</w:t>
                        </w:r>
                        <w:r w:rsidRPr="00B660A4">
                          <w:rPr>
                            <w:rFonts w:ascii="Times New Roman" w:hAnsi="Times New Roman"/>
                            <w:sz w:val="24"/>
                            <w:szCs w:val="24"/>
                            <w:vertAlign w:val="superscript"/>
                          </w:rPr>
                          <w:t>13</w:t>
                        </w:r>
                        <w:r w:rsidRPr="00B660A4">
                          <w:rPr>
                            <w:rFonts w:ascii="Times New Roman" w:hAnsi="Times New Roman"/>
                            <w:sz w:val="24"/>
                            <w:szCs w:val="24"/>
                          </w:rPr>
                          <w:t> ja 190</w:t>
                        </w:r>
                        <w:r w:rsidRPr="00B660A4">
                          <w:rPr>
                            <w:rFonts w:ascii="Times New Roman" w:hAnsi="Times New Roman"/>
                            <w:sz w:val="24"/>
                            <w:szCs w:val="24"/>
                            <w:vertAlign w:val="superscript"/>
                          </w:rPr>
                          <w:t>14</w:t>
                        </w:r>
                        <w:r w:rsidRPr="00B660A4">
                          <w:rPr>
                            <w:rFonts w:ascii="Times New Roman" w:hAnsi="Times New Roman"/>
                            <w:sz w:val="24"/>
                            <w:szCs w:val="24"/>
                          </w:rPr>
                          <w:t> alusel kehtestatud majandustegevuse nõuete täitmise üle teostab kohaliku omavalitsuse üksus.</w:t>
                        </w:r>
                      </w:p>
                      <w:p w14:paraId="23D37502" w14:textId="7A1617F1" w:rsidR="00DE538D" w:rsidRPr="00AE606E" w:rsidRDefault="00DE538D" w:rsidP="00DE538D">
                        <w:pPr>
                          <w:spacing w:after="0" w:line="240" w:lineRule="auto"/>
                          <w:rPr>
                            <w:rFonts w:ascii="Times New Roman" w:hAnsi="Times New Roman"/>
                            <w:sz w:val="24"/>
                            <w:szCs w:val="24"/>
                          </w:rPr>
                        </w:pPr>
                        <w:bookmarkStart w:id="115" w:name="para190b15lg2"/>
                        <w:r w:rsidRPr="00B660A4">
                          <w:rPr>
                            <w:rFonts w:ascii="Times New Roman" w:hAnsi="Times New Roman"/>
                            <w:sz w:val="24"/>
                            <w:szCs w:val="24"/>
                          </w:rPr>
                          <w:t>  </w:t>
                        </w:r>
                        <w:bookmarkEnd w:id="115"/>
                        <w:r w:rsidRPr="00B660A4">
                          <w:rPr>
                            <w:rFonts w:ascii="Times New Roman" w:hAnsi="Times New Roman"/>
                            <w:sz w:val="24"/>
                            <w:szCs w:val="24"/>
                          </w:rPr>
                          <w:t>(2) Kohaliku omavalitsuse üksus võib käesolevas peatükis sätestatud riikliku järelevalve teostamiseks kohaldada korrakaitseseaduse §-des 30, 49, 52 ja 53 sätestatud riikliku järelevalve erimeetmeid.</w:t>
                        </w:r>
                        <w:r w:rsidRPr="00B660A4">
                          <w:rPr>
                            <w:rFonts w:ascii="Times New Roman" w:hAnsi="Times New Roman"/>
                            <w:sz w:val="24"/>
                            <w:szCs w:val="24"/>
                          </w:rPr>
                          <w:br/>
                          <w:t>[</w:t>
                        </w:r>
                        <w:hyperlink r:id="rId12" w:history="1">
                          <w:r w:rsidRPr="00B660A4">
                            <w:rPr>
                              <w:rStyle w:val="Hperlink"/>
                              <w:rFonts w:ascii="Times New Roman" w:hAnsi="Times New Roman"/>
                              <w:sz w:val="24"/>
                              <w:szCs w:val="24"/>
                            </w:rPr>
                            <w:t>RT I, 29.06.2024, 4</w:t>
                          </w:r>
                        </w:hyperlink>
                        <w:r w:rsidRPr="00B660A4">
                          <w:rPr>
                            <w:rFonts w:ascii="Times New Roman" w:hAnsi="Times New Roman"/>
                            <w:sz w:val="24"/>
                            <w:szCs w:val="24"/>
                          </w:rPr>
                          <w:t> - jõust. 09.07.2024]</w:t>
                        </w:r>
                      </w:p>
                    </w:tc>
                  </w:tr>
                  <w:tr w:rsidR="00DE538D" w14:paraId="72E04831" w14:textId="77777777" w:rsidTr="004454D0">
                    <w:tc>
                      <w:tcPr>
                        <w:tcW w:w="4452" w:type="dxa"/>
                      </w:tcPr>
                      <w:p w14:paraId="6AD8A426" w14:textId="77777777" w:rsidR="00DE538D" w:rsidRDefault="00DE538D" w:rsidP="00DE538D">
                        <w:pPr>
                          <w:spacing w:after="0" w:line="240" w:lineRule="auto"/>
                          <w:rPr>
                            <w:rFonts w:ascii="Times New Roman" w:hAnsi="Times New Roman"/>
                            <w:b/>
                            <w:bCs/>
                            <w:sz w:val="24"/>
                            <w:szCs w:val="24"/>
                          </w:rPr>
                        </w:pPr>
                        <w:hyperlink r:id="rId13" w:history="1">
                          <w:r w:rsidRPr="00616544">
                            <w:rPr>
                              <w:rStyle w:val="Hperlink"/>
                              <w:rFonts w:ascii="Times New Roman" w:hAnsi="Times New Roman"/>
                              <w:b/>
                              <w:bCs/>
                              <w:sz w:val="24"/>
                              <w:szCs w:val="24"/>
                            </w:rPr>
                            <w:t>Kinnisasja avalikes huvides omandamise seaduses</w:t>
                          </w:r>
                        </w:hyperlink>
                      </w:p>
                      <w:p w14:paraId="141E378D" w14:textId="77777777" w:rsidR="00DE538D" w:rsidRPr="00616544" w:rsidRDefault="00DE538D" w:rsidP="00DE538D">
                        <w:pPr>
                          <w:spacing w:after="0" w:line="240" w:lineRule="auto"/>
                          <w:rPr>
                            <w:rFonts w:ascii="Times New Roman" w:hAnsi="Times New Roman"/>
                            <w:bCs/>
                            <w:sz w:val="24"/>
                            <w:szCs w:val="24"/>
                          </w:rPr>
                        </w:pPr>
                        <w:r w:rsidRPr="00616544">
                          <w:rPr>
                            <w:rFonts w:ascii="Times New Roman" w:hAnsi="Times New Roman"/>
                            <w:bCs/>
                            <w:sz w:val="24"/>
                            <w:szCs w:val="24"/>
                          </w:rPr>
                          <w:t>Seni volitusnorm puudu</w:t>
                        </w:r>
                        <w:r>
                          <w:rPr>
                            <w:rFonts w:ascii="Times New Roman" w:hAnsi="Times New Roman"/>
                            <w:bCs/>
                            <w:sz w:val="24"/>
                            <w:szCs w:val="24"/>
                          </w:rPr>
                          <w:t>b</w:t>
                        </w:r>
                        <w:r w:rsidRPr="00616544">
                          <w:rPr>
                            <w:rFonts w:ascii="Times New Roman" w:hAnsi="Times New Roman"/>
                            <w:bCs/>
                            <w:sz w:val="24"/>
                            <w:szCs w:val="24"/>
                          </w:rPr>
                          <w:t xml:space="preserve">. </w:t>
                        </w:r>
                      </w:p>
                    </w:tc>
                    <w:tc>
                      <w:tcPr>
                        <w:tcW w:w="4460" w:type="dxa"/>
                      </w:tcPr>
                      <w:p w14:paraId="6645DC6F" w14:textId="277024DB" w:rsidR="00DE538D" w:rsidRPr="00AE606E" w:rsidRDefault="00DE538D" w:rsidP="00DE538D">
                        <w:pPr>
                          <w:spacing w:after="0" w:line="240" w:lineRule="auto"/>
                          <w:rPr>
                            <w:rFonts w:ascii="Times New Roman" w:hAnsi="Times New Roman"/>
                            <w:b/>
                            <w:sz w:val="24"/>
                            <w:szCs w:val="24"/>
                          </w:rPr>
                        </w:pPr>
                        <w:r w:rsidRPr="00AE606E">
                          <w:rPr>
                            <w:rFonts w:ascii="Times New Roman" w:hAnsi="Times New Roman"/>
                            <w:b/>
                            <w:sz w:val="24"/>
                            <w:szCs w:val="24"/>
                          </w:rPr>
                          <w:t xml:space="preserve">§ </w:t>
                        </w:r>
                        <w:r w:rsidR="00AE606E" w:rsidRPr="00AE606E">
                          <w:rPr>
                            <w:rFonts w:ascii="Times New Roman" w:hAnsi="Times New Roman"/>
                            <w:b/>
                            <w:sz w:val="24"/>
                            <w:szCs w:val="24"/>
                          </w:rPr>
                          <w:t>3</w:t>
                        </w:r>
                        <w:r w:rsidRPr="00AE606E">
                          <w:rPr>
                            <w:rFonts w:ascii="Times New Roman" w:hAnsi="Times New Roman"/>
                            <w:b/>
                            <w:sz w:val="24"/>
                            <w:szCs w:val="24"/>
                          </w:rPr>
                          <w:t>  Otsustamise pädevus</w:t>
                        </w:r>
                      </w:p>
                      <w:p w14:paraId="212681B7" w14:textId="77777777" w:rsidR="00DE538D" w:rsidRPr="00C16664" w:rsidRDefault="00DE538D" w:rsidP="00DE538D">
                        <w:pPr>
                          <w:spacing w:after="0" w:line="240" w:lineRule="auto"/>
                          <w:rPr>
                            <w:rFonts w:ascii="Times New Roman" w:hAnsi="Times New Roman"/>
                            <w:bCs/>
                            <w:sz w:val="24"/>
                            <w:szCs w:val="24"/>
                          </w:rPr>
                        </w:pPr>
                        <w:r w:rsidRPr="00C16664">
                          <w:rPr>
                            <w:rFonts w:ascii="Times New Roman" w:hAnsi="Times New Roman"/>
                            <w:bCs/>
                            <w:sz w:val="24"/>
                            <w:szCs w:val="24"/>
                          </w:rPr>
                          <w:t>(2) Kinnisasja omandamise ja vahetamise ning käesoleva seaduse § 25 lõikes 3 nimetatud maakorralduse otsustab kohaliku huvi korral kohaliku omavalitsuse üksus.</w:t>
                        </w:r>
                      </w:p>
                      <w:p w14:paraId="5D4B18D4" w14:textId="77777777" w:rsidR="00DE538D" w:rsidRPr="00AE606E" w:rsidRDefault="00DE538D" w:rsidP="00DE538D">
                        <w:pPr>
                          <w:spacing w:after="0" w:line="240" w:lineRule="auto"/>
                          <w:rPr>
                            <w:rFonts w:ascii="Times New Roman" w:hAnsi="Times New Roman"/>
                            <w:b/>
                            <w:sz w:val="24"/>
                            <w:szCs w:val="24"/>
                          </w:rPr>
                        </w:pPr>
                        <w:r w:rsidRPr="00AE606E">
                          <w:rPr>
                            <w:rFonts w:ascii="Times New Roman" w:hAnsi="Times New Roman"/>
                            <w:b/>
                            <w:sz w:val="24"/>
                            <w:szCs w:val="24"/>
                          </w:rPr>
                          <w:t>§ 6.   Menetlusosalised</w:t>
                        </w:r>
                      </w:p>
                      <w:p w14:paraId="25046492" w14:textId="77777777" w:rsidR="00DE538D" w:rsidRPr="00C16664" w:rsidRDefault="00DE538D" w:rsidP="00DE538D">
                        <w:pPr>
                          <w:spacing w:after="0" w:line="240" w:lineRule="auto"/>
                          <w:rPr>
                            <w:rFonts w:ascii="Times New Roman" w:hAnsi="Times New Roman"/>
                            <w:bCs/>
                            <w:sz w:val="24"/>
                            <w:szCs w:val="24"/>
                          </w:rPr>
                        </w:pPr>
                        <w:r w:rsidRPr="00616544">
                          <w:rPr>
                            <w:rFonts w:ascii="Times New Roman" w:hAnsi="Times New Roman"/>
                            <w:bCs/>
                            <w:sz w:val="24"/>
                            <w:szCs w:val="24"/>
                          </w:rPr>
                          <w:t>  </w:t>
                        </w:r>
                        <w:bookmarkStart w:id="116" w:name="para6lg2"/>
                        <w:r w:rsidRPr="00616544">
                          <w:rPr>
                            <w:rFonts w:ascii="Times New Roman" w:hAnsi="Times New Roman"/>
                            <w:bCs/>
                            <w:sz w:val="24"/>
                            <w:szCs w:val="24"/>
                          </w:rPr>
                          <w:t>  </w:t>
                        </w:r>
                        <w:bookmarkEnd w:id="116"/>
                        <w:r w:rsidRPr="00616544">
                          <w:rPr>
                            <w:rFonts w:ascii="Times New Roman" w:hAnsi="Times New Roman"/>
                            <w:bCs/>
                            <w:sz w:val="24"/>
                            <w:szCs w:val="24"/>
                          </w:rPr>
                          <w:t>(2) Kinnisasja omandaja on riik või kohaliku omavalitsuse üksus</w:t>
                        </w:r>
                      </w:p>
                      <w:p w14:paraId="3492E991" w14:textId="77777777" w:rsidR="00DE538D" w:rsidRPr="00C16664" w:rsidRDefault="00DE538D" w:rsidP="00DE538D">
                        <w:pPr>
                          <w:spacing w:after="0" w:line="240" w:lineRule="auto"/>
                          <w:rPr>
                            <w:rFonts w:ascii="Times New Roman" w:hAnsi="Times New Roman"/>
                            <w:bCs/>
                            <w:sz w:val="24"/>
                            <w:szCs w:val="24"/>
                          </w:rPr>
                        </w:pPr>
                        <w:r w:rsidRPr="00C16664">
                          <w:rPr>
                            <w:rFonts w:ascii="Times New Roman" w:hAnsi="Times New Roman"/>
                            <w:bCs/>
                            <w:sz w:val="24"/>
                            <w:szCs w:val="24"/>
                          </w:rPr>
                          <w:t>§ 18 (3) Kui omandatav kinnisasi on koormatud kasutusvaldusega, võib kasutusvaldaja kinnisasjade vahetamisel riigilt või kohaliku omavalitsuse üksuselt taotleda omandatud kinnisasjale kasutusvalduse seadmist samadel tingimustel.</w:t>
                        </w:r>
                      </w:p>
                      <w:p w14:paraId="03171FD2" w14:textId="77777777" w:rsidR="00DE538D" w:rsidRPr="00AE606E" w:rsidRDefault="00DE538D" w:rsidP="00DE538D">
                        <w:pPr>
                          <w:spacing w:after="0" w:line="240" w:lineRule="auto"/>
                          <w:rPr>
                            <w:rFonts w:ascii="Times New Roman" w:hAnsi="Times New Roman"/>
                            <w:b/>
                            <w:sz w:val="24"/>
                            <w:szCs w:val="24"/>
                          </w:rPr>
                        </w:pPr>
                        <w:r w:rsidRPr="00AE606E">
                          <w:rPr>
                            <w:rFonts w:ascii="Times New Roman" w:hAnsi="Times New Roman"/>
                            <w:b/>
                            <w:sz w:val="24"/>
                            <w:szCs w:val="24"/>
                          </w:rPr>
                          <w:t>§ 39. </w:t>
                        </w:r>
                        <w:bookmarkStart w:id="117" w:name="para39"/>
                        <w:r w:rsidRPr="00AE606E">
                          <w:rPr>
                            <w:rFonts w:ascii="Times New Roman" w:hAnsi="Times New Roman"/>
                            <w:b/>
                            <w:sz w:val="24"/>
                            <w:szCs w:val="24"/>
                          </w:rPr>
                          <w:t>  </w:t>
                        </w:r>
                        <w:bookmarkEnd w:id="117"/>
                        <w:r w:rsidRPr="00AE606E">
                          <w:rPr>
                            <w:rFonts w:ascii="Times New Roman" w:hAnsi="Times New Roman"/>
                            <w:b/>
                            <w:sz w:val="24"/>
                            <w:szCs w:val="24"/>
                          </w:rPr>
                          <w:t>Sundvaldus</w:t>
                        </w:r>
                      </w:p>
                      <w:p w14:paraId="371D1CA2" w14:textId="1442B848" w:rsidR="00DE538D" w:rsidRPr="00616544" w:rsidRDefault="00DE538D" w:rsidP="00DE538D">
                        <w:pPr>
                          <w:spacing w:after="0" w:line="240" w:lineRule="auto"/>
                          <w:rPr>
                            <w:rFonts w:ascii="Times New Roman" w:hAnsi="Times New Roman"/>
                            <w:bCs/>
                            <w:sz w:val="24"/>
                            <w:szCs w:val="24"/>
                          </w:rPr>
                        </w:pPr>
                        <w:bookmarkStart w:id="118" w:name="para39lg1"/>
                        <w:r w:rsidRPr="00616544">
                          <w:rPr>
                            <w:rFonts w:ascii="Times New Roman" w:hAnsi="Times New Roman"/>
                            <w:bCs/>
                            <w:sz w:val="24"/>
                            <w:szCs w:val="24"/>
                          </w:rPr>
                          <w:t>  </w:t>
                        </w:r>
                        <w:bookmarkEnd w:id="118"/>
                        <w:r w:rsidRPr="00616544">
                          <w:rPr>
                            <w:rFonts w:ascii="Times New Roman" w:hAnsi="Times New Roman"/>
                            <w:bCs/>
                            <w:sz w:val="24"/>
                            <w:szCs w:val="24"/>
                          </w:rPr>
                          <w:t>(1) Sundvalduse seadmise otsustab isik, kelle pädevuses on ehitusseadustiku kohaselt välja anda ehitusluba või otsustada eratee avalikuks kasutamiseks määramine. Ehitusloa kohustuse puudumise korral otsustab sundvalduse seadmise kohaliku omavalitsuse üksus.</w:t>
                        </w:r>
                      </w:p>
                    </w:tc>
                  </w:tr>
                </w:tbl>
                <w:p w14:paraId="751D9F8E" w14:textId="77777777" w:rsidR="00DE538D" w:rsidRPr="00C27542" w:rsidRDefault="00DE538D" w:rsidP="00DE538D">
                  <w:pPr>
                    <w:spacing w:after="0" w:line="240" w:lineRule="auto"/>
                    <w:rPr>
                      <w:rFonts w:ascii="Times New Roman" w:hAnsi="Times New Roman"/>
                      <w:b/>
                      <w:sz w:val="24"/>
                      <w:szCs w:val="24"/>
                    </w:rPr>
                  </w:pPr>
                </w:p>
              </w:tc>
            </w:tr>
          </w:tbl>
          <w:p w14:paraId="501A25EF" w14:textId="77777777" w:rsidR="005D398C" w:rsidRPr="00C27542" w:rsidRDefault="005D398C" w:rsidP="002B1191">
            <w:pPr>
              <w:spacing w:after="0" w:line="240" w:lineRule="auto"/>
              <w:rPr>
                <w:rFonts w:ascii="Times New Roman" w:hAnsi="Times New Roman"/>
                <w:b/>
                <w:sz w:val="24"/>
                <w:szCs w:val="24"/>
              </w:rPr>
            </w:pPr>
          </w:p>
        </w:tc>
      </w:tr>
      <w:tr w:rsidR="00E13B6E" w14:paraId="501A25F4" w14:textId="77777777" w:rsidTr="00435C14">
        <w:tc>
          <w:tcPr>
            <w:tcW w:w="9354" w:type="dxa"/>
            <w:gridSpan w:val="3"/>
          </w:tcPr>
          <w:p w14:paraId="501A25F3" w14:textId="77777777" w:rsidR="00E13B6E" w:rsidRDefault="00E13B6E" w:rsidP="00C27542">
            <w:pPr>
              <w:spacing w:after="0" w:line="240" w:lineRule="auto"/>
              <w:jc w:val="both"/>
              <w:rPr>
                <w:rFonts w:ascii="Times New Roman" w:hAnsi="Times New Roman"/>
                <w:sz w:val="24"/>
                <w:szCs w:val="24"/>
              </w:rPr>
            </w:pPr>
          </w:p>
        </w:tc>
      </w:tr>
      <w:tr w:rsidR="00435C14" w14:paraId="501A25FA" w14:textId="77777777" w:rsidTr="005027EC">
        <w:trPr>
          <w:gridAfter w:val="1"/>
          <w:wAfter w:w="145" w:type="dxa"/>
        </w:trPr>
        <w:tc>
          <w:tcPr>
            <w:tcW w:w="3261" w:type="dxa"/>
          </w:tcPr>
          <w:p w14:paraId="501A25F8"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501A25F9" w14:textId="3E12066A" w:rsidR="00435C14" w:rsidRDefault="00F35987" w:rsidP="00E13B6E">
            <w:pPr>
              <w:spacing w:after="0" w:line="240" w:lineRule="auto"/>
              <w:rPr>
                <w:rFonts w:ascii="Times New Roman" w:hAnsi="Times New Roman"/>
                <w:sz w:val="24"/>
                <w:szCs w:val="24"/>
              </w:rPr>
            </w:pPr>
            <w:r>
              <w:rPr>
                <w:rFonts w:ascii="Times New Roman" w:hAnsi="Times New Roman"/>
                <w:sz w:val="24"/>
                <w:szCs w:val="24"/>
              </w:rPr>
              <w:t>Vallasekretär Piret Treial</w:t>
            </w:r>
          </w:p>
        </w:tc>
      </w:tr>
    </w:tbl>
    <w:p w14:paraId="501A25FB"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4"/>
      <w:footerReference w:type="default" r:id="rId15"/>
      <w:headerReference w:type="first" r:id="rId16"/>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A25FE" w14:textId="77777777" w:rsidR="004A5012" w:rsidRDefault="004A5012" w:rsidP="0058227E">
      <w:pPr>
        <w:spacing w:after="0" w:line="240" w:lineRule="auto"/>
      </w:pPr>
      <w:r>
        <w:separator/>
      </w:r>
    </w:p>
  </w:endnote>
  <w:endnote w:type="continuationSeparator" w:id="0">
    <w:p w14:paraId="501A25FF"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A260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86E81">
      <w:rPr>
        <w:rFonts w:ascii="Times New Roman" w:hAnsi="Times New Roman"/>
        <w:noProof/>
        <w:sz w:val="24"/>
      </w:rPr>
      <w:t>11</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A25FC" w14:textId="77777777" w:rsidR="004A5012" w:rsidRDefault="004A5012" w:rsidP="0058227E">
      <w:pPr>
        <w:spacing w:after="0" w:line="240" w:lineRule="auto"/>
      </w:pPr>
      <w:r>
        <w:separator/>
      </w:r>
    </w:p>
  </w:footnote>
  <w:footnote w:type="continuationSeparator" w:id="0">
    <w:p w14:paraId="501A25FD"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A260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01A2602" w14:textId="4C3B6FE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A260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01A260F" wp14:editId="501A261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01A2615" w14:textId="16CE623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1A260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01A2615" w14:textId="16CE6233" w:rsidR="008C3218" w:rsidRPr="0058227E" w:rsidRDefault="008C3218" w:rsidP="008C3218">
                    <w:pPr>
                      <w:spacing w:after="0" w:line="240" w:lineRule="auto"/>
                      <w:rPr>
                        <w:rFonts w:ascii="Verdana" w:hAnsi="Verdana"/>
                        <w:sz w:val="16"/>
                        <w:szCs w:val="16"/>
                      </w:rPr>
                    </w:pPr>
                  </w:p>
                </w:txbxContent>
              </v:textbox>
            </v:shape>
          </w:pict>
        </mc:Fallback>
      </mc:AlternateContent>
    </w:r>
  </w:p>
  <w:p w14:paraId="501A2605" w14:textId="77777777" w:rsidR="0058227E" w:rsidRDefault="0058227E" w:rsidP="0058227E">
    <w:pPr>
      <w:pStyle w:val="Pis"/>
      <w:jc w:val="center"/>
      <w:rPr>
        <w:sz w:val="10"/>
        <w:szCs w:val="10"/>
      </w:rPr>
    </w:pPr>
  </w:p>
  <w:p w14:paraId="501A2606" w14:textId="77777777" w:rsidR="008D4DA5" w:rsidRDefault="008D4DA5" w:rsidP="0058227E">
    <w:pPr>
      <w:pStyle w:val="Pis"/>
      <w:jc w:val="center"/>
      <w:rPr>
        <w:sz w:val="10"/>
        <w:szCs w:val="10"/>
      </w:rPr>
    </w:pPr>
  </w:p>
  <w:p w14:paraId="501A2607" w14:textId="77777777" w:rsidR="008D4DA5" w:rsidRDefault="008D4DA5" w:rsidP="0058227E">
    <w:pPr>
      <w:pStyle w:val="Pis"/>
      <w:jc w:val="center"/>
      <w:rPr>
        <w:sz w:val="10"/>
        <w:szCs w:val="10"/>
      </w:rPr>
    </w:pPr>
  </w:p>
  <w:p w14:paraId="501A2608" w14:textId="77777777" w:rsidR="008D4DA5" w:rsidRDefault="008D4DA5" w:rsidP="0058227E">
    <w:pPr>
      <w:pStyle w:val="Pis"/>
      <w:jc w:val="center"/>
      <w:rPr>
        <w:sz w:val="10"/>
        <w:szCs w:val="10"/>
      </w:rPr>
    </w:pPr>
  </w:p>
  <w:p w14:paraId="501A2609" w14:textId="77777777" w:rsidR="008D4DA5" w:rsidRDefault="008D4DA5" w:rsidP="0058227E">
    <w:pPr>
      <w:pStyle w:val="Pis"/>
      <w:jc w:val="center"/>
      <w:rPr>
        <w:sz w:val="10"/>
        <w:szCs w:val="10"/>
      </w:rPr>
    </w:pPr>
  </w:p>
  <w:p w14:paraId="501A260A" w14:textId="77777777" w:rsidR="008D4DA5" w:rsidRDefault="008D4DA5" w:rsidP="0058227E">
    <w:pPr>
      <w:pStyle w:val="Pis"/>
      <w:jc w:val="center"/>
      <w:rPr>
        <w:sz w:val="10"/>
        <w:szCs w:val="10"/>
      </w:rPr>
    </w:pPr>
  </w:p>
  <w:p w14:paraId="501A260B" w14:textId="77777777" w:rsidR="008D4DA5" w:rsidRDefault="008D4DA5" w:rsidP="0058227E">
    <w:pPr>
      <w:pStyle w:val="Pis"/>
      <w:jc w:val="center"/>
      <w:rPr>
        <w:sz w:val="10"/>
        <w:szCs w:val="10"/>
      </w:rPr>
    </w:pPr>
  </w:p>
  <w:p w14:paraId="501A260C" w14:textId="77777777" w:rsidR="008D4DA5" w:rsidRDefault="008D4DA5" w:rsidP="0058227E">
    <w:pPr>
      <w:pStyle w:val="Pis"/>
      <w:jc w:val="center"/>
      <w:rPr>
        <w:sz w:val="10"/>
        <w:szCs w:val="10"/>
      </w:rPr>
    </w:pPr>
  </w:p>
  <w:p w14:paraId="501A260D" w14:textId="77777777" w:rsidR="008D4DA5" w:rsidRDefault="008D4DA5" w:rsidP="0058227E">
    <w:pPr>
      <w:pStyle w:val="Pis"/>
      <w:jc w:val="center"/>
      <w:rPr>
        <w:sz w:val="10"/>
        <w:szCs w:val="10"/>
      </w:rPr>
    </w:pPr>
  </w:p>
  <w:p w14:paraId="501A260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B139D8"/>
    <w:multiLevelType w:val="hybridMultilevel"/>
    <w:tmpl w:val="4DDA01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5385251"/>
    <w:multiLevelType w:val="hybridMultilevel"/>
    <w:tmpl w:val="BE1A5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E41677A"/>
    <w:multiLevelType w:val="hybridMultilevel"/>
    <w:tmpl w:val="50BCA3C4"/>
    <w:lvl w:ilvl="0" w:tplc="335C982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E3C5EEA"/>
    <w:multiLevelType w:val="hybridMultilevel"/>
    <w:tmpl w:val="F7921E82"/>
    <w:lvl w:ilvl="0" w:tplc="2608791E">
      <w:start w:val="1"/>
      <w:numFmt w:val="decimal"/>
      <w:lvlText w:val="(%1)"/>
      <w:lvlJc w:val="left"/>
      <w:pPr>
        <w:ind w:left="540" w:hanging="42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7"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3C92E16"/>
    <w:multiLevelType w:val="hybridMultilevel"/>
    <w:tmpl w:val="72F805CE"/>
    <w:lvl w:ilvl="0" w:tplc="E2FEA848">
      <w:start w:val="1"/>
      <w:numFmt w:val="decimal"/>
      <w:lvlText w:val="(%1)"/>
      <w:lvlJc w:val="left"/>
      <w:pPr>
        <w:ind w:left="600" w:hanging="48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9"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B1B7E71"/>
    <w:multiLevelType w:val="hybridMultilevel"/>
    <w:tmpl w:val="C1FA1B0E"/>
    <w:lvl w:ilvl="0" w:tplc="35460E7A">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1" w15:restartNumberingAfterBreak="0">
    <w:nsid w:val="7DA2738C"/>
    <w:multiLevelType w:val="hybridMultilevel"/>
    <w:tmpl w:val="9392EB7E"/>
    <w:lvl w:ilvl="0" w:tplc="0EF2DA7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441685848">
    <w:abstractNumId w:val="5"/>
  </w:num>
  <w:num w:numId="2" w16cid:durableId="2021807396">
    <w:abstractNumId w:val="7"/>
  </w:num>
  <w:num w:numId="3" w16cid:durableId="1134642533">
    <w:abstractNumId w:val="4"/>
  </w:num>
  <w:num w:numId="4" w16cid:durableId="1469515092">
    <w:abstractNumId w:val="0"/>
  </w:num>
  <w:num w:numId="5" w16cid:durableId="342057339">
    <w:abstractNumId w:val="9"/>
  </w:num>
  <w:num w:numId="6" w16cid:durableId="1148204728">
    <w:abstractNumId w:val="2"/>
  </w:num>
  <w:num w:numId="7" w16cid:durableId="94403812">
    <w:abstractNumId w:val="11"/>
  </w:num>
  <w:num w:numId="8" w16cid:durableId="787091079">
    <w:abstractNumId w:val="10"/>
  </w:num>
  <w:num w:numId="9" w16cid:durableId="210387648">
    <w:abstractNumId w:val="1"/>
  </w:num>
  <w:num w:numId="10" w16cid:durableId="1752000157">
    <w:abstractNumId w:val="6"/>
  </w:num>
  <w:num w:numId="11" w16cid:durableId="1351301568">
    <w:abstractNumId w:val="8"/>
  </w:num>
  <w:num w:numId="12" w16cid:durableId="480582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26317"/>
    <w:rsid w:val="00030487"/>
    <w:rsid w:val="0009362B"/>
    <w:rsid w:val="000A706D"/>
    <w:rsid w:val="000D3FD0"/>
    <w:rsid w:val="000D677A"/>
    <w:rsid w:val="00105CE0"/>
    <w:rsid w:val="001145CF"/>
    <w:rsid w:val="00131FEF"/>
    <w:rsid w:val="00137572"/>
    <w:rsid w:val="001425B1"/>
    <w:rsid w:val="001A5D85"/>
    <w:rsid w:val="001C5D78"/>
    <w:rsid w:val="001D2940"/>
    <w:rsid w:val="001F4B34"/>
    <w:rsid w:val="002B1191"/>
    <w:rsid w:val="003360B7"/>
    <w:rsid w:val="003568FE"/>
    <w:rsid w:val="003638BE"/>
    <w:rsid w:val="003A7065"/>
    <w:rsid w:val="003B5435"/>
    <w:rsid w:val="003B62E0"/>
    <w:rsid w:val="00435C14"/>
    <w:rsid w:val="004454D0"/>
    <w:rsid w:val="00480C46"/>
    <w:rsid w:val="00486E81"/>
    <w:rsid w:val="00491BA7"/>
    <w:rsid w:val="0049397B"/>
    <w:rsid w:val="004963C9"/>
    <w:rsid w:val="004A0794"/>
    <w:rsid w:val="004A5012"/>
    <w:rsid w:val="004D0EFA"/>
    <w:rsid w:val="004D56ED"/>
    <w:rsid w:val="004E55FF"/>
    <w:rsid w:val="005027EC"/>
    <w:rsid w:val="005421DF"/>
    <w:rsid w:val="0058227E"/>
    <w:rsid w:val="005B06A1"/>
    <w:rsid w:val="005D0D1F"/>
    <w:rsid w:val="005D398C"/>
    <w:rsid w:val="005D7C1B"/>
    <w:rsid w:val="00603FA4"/>
    <w:rsid w:val="006203BD"/>
    <w:rsid w:val="00646951"/>
    <w:rsid w:val="00664726"/>
    <w:rsid w:val="006A4A05"/>
    <w:rsid w:val="006E39AB"/>
    <w:rsid w:val="006F7490"/>
    <w:rsid w:val="00757FCF"/>
    <w:rsid w:val="007621EB"/>
    <w:rsid w:val="00772CF5"/>
    <w:rsid w:val="00780FC0"/>
    <w:rsid w:val="00785DD7"/>
    <w:rsid w:val="007B63D2"/>
    <w:rsid w:val="007C3E85"/>
    <w:rsid w:val="007D1DEE"/>
    <w:rsid w:val="007D227C"/>
    <w:rsid w:val="007D2C43"/>
    <w:rsid w:val="008040BF"/>
    <w:rsid w:val="00827E64"/>
    <w:rsid w:val="008A5A6B"/>
    <w:rsid w:val="008C3218"/>
    <w:rsid w:val="008D4DA5"/>
    <w:rsid w:val="00917A1D"/>
    <w:rsid w:val="00940B98"/>
    <w:rsid w:val="00942029"/>
    <w:rsid w:val="009428D9"/>
    <w:rsid w:val="00990411"/>
    <w:rsid w:val="009B3475"/>
    <w:rsid w:val="009C3C00"/>
    <w:rsid w:val="009D2727"/>
    <w:rsid w:val="00A357CC"/>
    <w:rsid w:val="00A43B52"/>
    <w:rsid w:val="00A70750"/>
    <w:rsid w:val="00AA1BB8"/>
    <w:rsid w:val="00AA1CB9"/>
    <w:rsid w:val="00AA5077"/>
    <w:rsid w:val="00AB0B37"/>
    <w:rsid w:val="00AD0687"/>
    <w:rsid w:val="00AD74B9"/>
    <w:rsid w:val="00AE19FA"/>
    <w:rsid w:val="00AE606E"/>
    <w:rsid w:val="00AF1DE6"/>
    <w:rsid w:val="00B35C8D"/>
    <w:rsid w:val="00B4231A"/>
    <w:rsid w:val="00B53E11"/>
    <w:rsid w:val="00B85520"/>
    <w:rsid w:val="00BC5670"/>
    <w:rsid w:val="00BE630D"/>
    <w:rsid w:val="00C27542"/>
    <w:rsid w:val="00C4063A"/>
    <w:rsid w:val="00CD0CFF"/>
    <w:rsid w:val="00D10C2F"/>
    <w:rsid w:val="00D36E15"/>
    <w:rsid w:val="00DB4C26"/>
    <w:rsid w:val="00DC578A"/>
    <w:rsid w:val="00DE538D"/>
    <w:rsid w:val="00E13B6E"/>
    <w:rsid w:val="00E54079"/>
    <w:rsid w:val="00EA2011"/>
    <w:rsid w:val="00EB548E"/>
    <w:rsid w:val="00ED16E3"/>
    <w:rsid w:val="00EE41BE"/>
    <w:rsid w:val="00EE47C0"/>
    <w:rsid w:val="00EF47DC"/>
    <w:rsid w:val="00EF7295"/>
    <w:rsid w:val="00F11432"/>
    <w:rsid w:val="00F35987"/>
    <w:rsid w:val="00F463B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01A25C0"/>
  <w15:docId w15:val="{C5709DFD-5A19-4B9D-B902-CC707E49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13757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
    <w:semiHidden/>
    <w:unhideWhenUsed/>
    <w:qFormat/>
    <w:rsid w:val="0009362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1Mrk">
    <w:name w:val="Pealkiri 1 Märk"/>
    <w:basedOn w:val="Liguvaikefont"/>
    <w:link w:val="Pealkiri1"/>
    <w:uiPriority w:val="9"/>
    <w:rsid w:val="00137572"/>
    <w:rPr>
      <w:rFonts w:asciiTheme="majorHAnsi" w:eastAsiaTheme="majorEastAsia" w:hAnsiTheme="majorHAnsi" w:cstheme="majorBidi"/>
      <w:color w:val="365F91" w:themeColor="accent1" w:themeShade="BF"/>
      <w:sz w:val="32"/>
      <w:szCs w:val="32"/>
      <w:lang w:eastAsia="en-US"/>
    </w:rPr>
  </w:style>
  <w:style w:type="character" w:styleId="Kommentaariviide">
    <w:name w:val="annotation reference"/>
    <w:basedOn w:val="Liguvaikefont"/>
    <w:uiPriority w:val="99"/>
    <w:semiHidden/>
    <w:unhideWhenUsed/>
    <w:rsid w:val="003B5435"/>
    <w:rPr>
      <w:sz w:val="16"/>
      <w:szCs w:val="16"/>
    </w:rPr>
  </w:style>
  <w:style w:type="paragraph" w:styleId="Kommentaaritekst">
    <w:name w:val="annotation text"/>
    <w:basedOn w:val="Normaallaad"/>
    <w:link w:val="KommentaaritekstMrk"/>
    <w:uiPriority w:val="99"/>
    <w:unhideWhenUsed/>
    <w:rsid w:val="003B5435"/>
    <w:pPr>
      <w:spacing w:line="240" w:lineRule="auto"/>
    </w:pPr>
    <w:rPr>
      <w:sz w:val="20"/>
      <w:szCs w:val="20"/>
    </w:rPr>
  </w:style>
  <w:style w:type="character" w:customStyle="1" w:styleId="KommentaaritekstMrk">
    <w:name w:val="Kommentaari tekst Märk"/>
    <w:basedOn w:val="Liguvaikefont"/>
    <w:link w:val="Kommentaaritekst"/>
    <w:uiPriority w:val="99"/>
    <w:rsid w:val="003B5435"/>
    <w:rPr>
      <w:lang w:eastAsia="en-US"/>
    </w:rPr>
  </w:style>
  <w:style w:type="paragraph" w:styleId="Kommentaariteema">
    <w:name w:val="annotation subject"/>
    <w:basedOn w:val="Kommentaaritekst"/>
    <w:next w:val="Kommentaaritekst"/>
    <w:link w:val="KommentaariteemaMrk"/>
    <w:uiPriority w:val="99"/>
    <w:semiHidden/>
    <w:unhideWhenUsed/>
    <w:rsid w:val="003B5435"/>
    <w:rPr>
      <w:b/>
      <w:bCs/>
    </w:rPr>
  </w:style>
  <w:style w:type="character" w:customStyle="1" w:styleId="KommentaariteemaMrk">
    <w:name w:val="Kommentaari teema Märk"/>
    <w:basedOn w:val="KommentaaritekstMrk"/>
    <w:link w:val="Kommentaariteema"/>
    <w:uiPriority w:val="99"/>
    <w:semiHidden/>
    <w:rsid w:val="003B5435"/>
    <w:rPr>
      <w:b/>
      <w:bCs/>
      <w:lang w:eastAsia="en-US"/>
    </w:rPr>
  </w:style>
  <w:style w:type="character" w:customStyle="1" w:styleId="Pealkiri3Mrk">
    <w:name w:val="Pealkiri 3 Märk"/>
    <w:basedOn w:val="Liguvaikefont"/>
    <w:link w:val="Pealkiri3"/>
    <w:uiPriority w:val="9"/>
    <w:semiHidden/>
    <w:rsid w:val="0009362B"/>
    <w:rPr>
      <w:rFonts w:asciiTheme="majorHAnsi" w:eastAsiaTheme="majorEastAsia" w:hAnsiTheme="majorHAnsi" w:cstheme="majorBidi"/>
      <w:color w:val="243F60" w:themeColor="accent1" w:themeShade="7F"/>
      <w:sz w:val="24"/>
      <w:szCs w:val="24"/>
      <w:lang w:eastAsia="en-US"/>
    </w:rPr>
  </w:style>
  <w:style w:type="character" w:styleId="Hperlink">
    <w:name w:val="Hyperlink"/>
    <w:basedOn w:val="Liguvaikefont"/>
    <w:uiPriority w:val="99"/>
    <w:unhideWhenUsed/>
    <w:rsid w:val="0009362B"/>
    <w:rPr>
      <w:color w:val="0000FF" w:themeColor="hyperlink"/>
      <w:u w:val="single"/>
    </w:rPr>
  </w:style>
  <w:style w:type="character" w:customStyle="1" w:styleId="Lahendamatamainimine1">
    <w:name w:val="Lahendamata mainimine1"/>
    <w:basedOn w:val="Liguvaikefont"/>
    <w:uiPriority w:val="99"/>
    <w:semiHidden/>
    <w:unhideWhenUsed/>
    <w:rsid w:val="0009362B"/>
    <w:rPr>
      <w:color w:val="605E5C"/>
      <w:shd w:val="clear" w:color="auto" w:fill="E1DFDD"/>
    </w:rPr>
  </w:style>
  <w:style w:type="character" w:customStyle="1" w:styleId="Lahendamatamainimine2">
    <w:name w:val="Lahendamata mainimine2"/>
    <w:basedOn w:val="Liguvaikefont"/>
    <w:uiPriority w:val="99"/>
    <w:semiHidden/>
    <w:unhideWhenUsed/>
    <w:rsid w:val="00EF7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608">
      <w:bodyDiv w:val="1"/>
      <w:marLeft w:val="0"/>
      <w:marRight w:val="0"/>
      <w:marTop w:val="0"/>
      <w:marBottom w:val="0"/>
      <w:divBdr>
        <w:top w:val="none" w:sz="0" w:space="0" w:color="auto"/>
        <w:left w:val="none" w:sz="0" w:space="0" w:color="auto"/>
        <w:bottom w:val="none" w:sz="0" w:space="0" w:color="auto"/>
        <w:right w:val="none" w:sz="0" w:space="0" w:color="auto"/>
      </w:divBdr>
    </w:div>
    <w:div w:id="135808069">
      <w:bodyDiv w:val="1"/>
      <w:marLeft w:val="0"/>
      <w:marRight w:val="0"/>
      <w:marTop w:val="0"/>
      <w:marBottom w:val="0"/>
      <w:divBdr>
        <w:top w:val="none" w:sz="0" w:space="0" w:color="auto"/>
        <w:left w:val="none" w:sz="0" w:space="0" w:color="auto"/>
        <w:bottom w:val="none" w:sz="0" w:space="0" w:color="auto"/>
        <w:right w:val="none" w:sz="0" w:space="0" w:color="auto"/>
      </w:divBdr>
    </w:div>
    <w:div w:id="284775183">
      <w:bodyDiv w:val="1"/>
      <w:marLeft w:val="0"/>
      <w:marRight w:val="0"/>
      <w:marTop w:val="0"/>
      <w:marBottom w:val="0"/>
      <w:divBdr>
        <w:top w:val="none" w:sz="0" w:space="0" w:color="auto"/>
        <w:left w:val="none" w:sz="0" w:space="0" w:color="auto"/>
        <w:bottom w:val="none" w:sz="0" w:space="0" w:color="auto"/>
        <w:right w:val="none" w:sz="0" w:space="0" w:color="auto"/>
      </w:divBdr>
    </w:div>
    <w:div w:id="360325600">
      <w:bodyDiv w:val="1"/>
      <w:marLeft w:val="0"/>
      <w:marRight w:val="0"/>
      <w:marTop w:val="0"/>
      <w:marBottom w:val="0"/>
      <w:divBdr>
        <w:top w:val="none" w:sz="0" w:space="0" w:color="auto"/>
        <w:left w:val="none" w:sz="0" w:space="0" w:color="auto"/>
        <w:bottom w:val="none" w:sz="0" w:space="0" w:color="auto"/>
        <w:right w:val="none" w:sz="0" w:space="0" w:color="auto"/>
      </w:divBdr>
    </w:div>
    <w:div w:id="382871897">
      <w:bodyDiv w:val="1"/>
      <w:marLeft w:val="0"/>
      <w:marRight w:val="0"/>
      <w:marTop w:val="0"/>
      <w:marBottom w:val="0"/>
      <w:divBdr>
        <w:top w:val="none" w:sz="0" w:space="0" w:color="auto"/>
        <w:left w:val="none" w:sz="0" w:space="0" w:color="auto"/>
        <w:bottom w:val="none" w:sz="0" w:space="0" w:color="auto"/>
        <w:right w:val="none" w:sz="0" w:space="0" w:color="auto"/>
      </w:divBdr>
    </w:div>
    <w:div w:id="480001612">
      <w:bodyDiv w:val="1"/>
      <w:marLeft w:val="0"/>
      <w:marRight w:val="0"/>
      <w:marTop w:val="0"/>
      <w:marBottom w:val="0"/>
      <w:divBdr>
        <w:top w:val="none" w:sz="0" w:space="0" w:color="auto"/>
        <w:left w:val="none" w:sz="0" w:space="0" w:color="auto"/>
        <w:bottom w:val="none" w:sz="0" w:space="0" w:color="auto"/>
        <w:right w:val="none" w:sz="0" w:space="0" w:color="auto"/>
      </w:divBdr>
    </w:div>
    <w:div w:id="512064142">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79812656">
      <w:bodyDiv w:val="1"/>
      <w:marLeft w:val="0"/>
      <w:marRight w:val="0"/>
      <w:marTop w:val="0"/>
      <w:marBottom w:val="0"/>
      <w:divBdr>
        <w:top w:val="none" w:sz="0" w:space="0" w:color="auto"/>
        <w:left w:val="none" w:sz="0" w:space="0" w:color="auto"/>
        <w:bottom w:val="none" w:sz="0" w:space="0" w:color="auto"/>
        <w:right w:val="none" w:sz="0" w:space="0" w:color="auto"/>
      </w:divBdr>
    </w:div>
    <w:div w:id="845631376">
      <w:bodyDiv w:val="1"/>
      <w:marLeft w:val="0"/>
      <w:marRight w:val="0"/>
      <w:marTop w:val="0"/>
      <w:marBottom w:val="0"/>
      <w:divBdr>
        <w:top w:val="none" w:sz="0" w:space="0" w:color="auto"/>
        <w:left w:val="none" w:sz="0" w:space="0" w:color="auto"/>
        <w:bottom w:val="none" w:sz="0" w:space="0" w:color="auto"/>
        <w:right w:val="none" w:sz="0" w:space="0" w:color="auto"/>
      </w:divBdr>
    </w:div>
    <w:div w:id="863253619">
      <w:bodyDiv w:val="1"/>
      <w:marLeft w:val="0"/>
      <w:marRight w:val="0"/>
      <w:marTop w:val="0"/>
      <w:marBottom w:val="0"/>
      <w:divBdr>
        <w:top w:val="none" w:sz="0" w:space="0" w:color="auto"/>
        <w:left w:val="none" w:sz="0" w:space="0" w:color="auto"/>
        <w:bottom w:val="none" w:sz="0" w:space="0" w:color="auto"/>
        <w:right w:val="none" w:sz="0" w:space="0" w:color="auto"/>
      </w:divBdr>
    </w:div>
    <w:div w:id="865412076">
      <w:bodyDiv w:val="1"/>
      <w:marLeft w:val="0"/>
      <w:marRight w:val="0"/>
      <w:marTop w:val="0"/>
      <w:marBottom w:val="0"/>
      <w:divBdr>
        <w:top w:val="none" w:sz="0" w:space="0" w:color="auto"/>
        <w:left w:val="none" w:sz="0" w:space="0" w:color="auto"/>
        <w:bottom w:val="none" w:sz="0" w:space="0" w:color="auto"/>
        <w:right w:val="none" w:sz="0" w:space="0" w:color="auto"/>
      </w:divBdr>
    </w:div>
    <w:div w:id="164916626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122024014" TargetMode="External"/><Relationship Id="rId13" Type="http://schemas.openxmlformats.org/officeDocument/2006/relationships/hyperlink" Target="https://www.riigiteataja.ee/akt/10412202401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04122024004" TargetMode="External"/><Relationship Id="rId12" Type="http://schemas.openxmlformats.org/officeDocument/2006/relationships/hyperlink" Target="https://www.riigiteataja.ee/akt/1290620240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12906202400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iigiteataja.ee/akt/129062024004" TargetMode="External"/><Relationship Id="rId4" Type="http://schemas.openxmlformats.org/officeDocument/2006/relationships/webSettings" Target="webSettings.xml"/><Relationship Id="rId9" Type="http://schemas.openxmlformats.org/officeDocument/2006/relationships/hyperlink" Target="https://www.riigiteataja.ee/akt/130122024007"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3761</Words>
  <Characters>21814</Characters>
  <Application>Microsoft Office Word</Application>
  <DocSecurity>0</DocSecurity>
  <Lines>181</Lines>
  <Paragraphs>51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Piret Treial</cp:lastModifiedBy>
  <cp:revision>17</cp:revision>
  <cp:lastPrinted>2019-01-28T08:15:00Z</cp:lastPrinted>
  <dcterms:created xsi:type="dcterms:W3CDTF">2025-04-10T09:56:00Z</dcterms:created>
  <dcterms:modified xsi:type="dcterms:W3CDTF">2025-05-23T07:43:00Z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